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E4FB" w14:textId="335CDB1B" w:rsidR="000A4BC9" w:rsidRDefault="000A4BC9" w:rsidP="000A4BC9">
      <w:pPr>
        <w:pStyle w:val="a7"/>
        <w:rPr>
          <w:noProof/>
        </w:rPr>
      </w:pPr>
      <w:r w:rsidRPr="000A4BC9">
        <w:rPr>
          <w:rFonts w:hint="eastAsia"/>
          <w:noProof/>
        </w:rPr>
        <w:t>雜阿含經</w:t>
      </w:r>
    </w:p>
    <w:p w14:paraId="1CB36E9E" w14:textId="0C4E5C3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No. 99</w:t>
      </w:r>
    </w:p>
    <w:p w14:paraId="21159BC1" w14:textId="3534C023" w:rsidR="000A4BC9" w:rsidRDefault="000A4BC9" w:rsidP="000A4BC9">
      <w:pPr>
        <w:pStyle w:val="juan"/>
        <w:spacing w:before="180"/>
        <w:rPr>
          <w:noProof/>
        </w:rPr>
      </w:pPr>
      <w:r w:rsidRPr="000A4BC9">
        <w:rPr>
          <w:rFonts w:hint="eastAsia"/>
          <w:noProof/>
        </w:rPr>
        <w:t>雜阿含經卷第一</w:t>
      </w:r>
    </w:p>
    <w:p w14:paraId="322B0649" w14:textId="43BBD8DB" w:rsidR="000A4BC9" w:rsidRDefault="000A4BC9" w:rsidP="000A4BC9">
      <w:pPr>
        <w:pStyle w:val="byline"/>
        <w:rPr>
          <w:noProof/>
        </w:rPr>
      </w:pPr>
      <w:r w:rsidRPr="000A4BC9">
        <w:rPr>
          <w:rFonts w:hint="eastAsia"/>
          <w:noProof/>
        </w:rPr>
        <w:t>宋天竺三藏求那跋陀羅譯</w:t>
      </w:r>
    </w:p>
    <w:p w14:paraId="3CB64198" w14:textId="187B10BE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1"/>
      </w:r>
      <w:r w:rsidRPr="000A4BC9">
        <w:rPr>
          <w:rFonts w:hint="eastAsia"/>
          <w:noProof/>
        </w:rPr>
        <w:t>（一）</w:t>
      </w:r>
    </w:p>
    <w:p w14:paraId="0B95AFCE" w14:textId="443E11E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32647450" w14:textId="1C42A73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414DB453" w14:textId="44149A1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爾時，世尊告諸比丘：「當觀色無常。如是觀者，則為正觀。正觀者，則生厭離；厭離者，喜貪盡；喜貪盡者，說心解脫。</w:t>
      </w:r>
    </w:p>
    <w:p w14:paraId="7137A3A6" w14:textId="6568C41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「如是觀受、想、行、識無常。如是觀者，則為正觀。正觀者，則生厭離；厭離者，喜貪盡；喜貪盡者，說心解脫。</w:t>
      </w:r>
    </w:p>
    <w:p w14:paraId="21929C6C" w14:textId="7F378EB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「如是，比丘！心解脫者，若欲自證，則能自證：『我生已盡，梵行已立，所作已作，自知不受後有。』</w:t>
      </w:r>
    </w:p>
    <w:p w14:paraId="467455F5" w14:textId="116B76C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「如觀無常，苦、空、非我亦復如是。」</w:t>
      </w:r>
    </w:p>
    <w:p w14:paraId="399AC96C" w14:textId="62B75CE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58BB82BE" w14:textId="2F7493EA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2"/>
      </w:r>
      <w:r w:rsidRPr="000A4BC9">
        <w:rPr>
          <w:rFonts w:hint="eastAsia"/>
          <w:noProof/>
        </w:rPr>
        <w:t>（二）</w:t>
      </w:r>
    </w:p>
    <w:p w14:paraId="00FF1D53" w14:textId="265B4B1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6B562050" w14:textId="175D0F2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4A4A701B" w14:textId="681ACB1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爾時，世尊告諸比丘：「於色當正思惟，</w:t>
      </w:r>
      <w:r w:rsidRPr="000A4BC9">
        <w:rPr>
          <w:rStyle w:val="af4"/>
          <w:noProof/>
        </w:rPr>
        <w:footnoteReference w:id="3"/>
      </w:r>
      <w:r>
        <w:rPr>
          <w:rStyle w:val="corr"/>
          <w:rFonts w:hint="eastAsia"/>
          <w:noProof/>
        </w:rPr>
        <w:t>觀色</w:t>
      </w:r>
      <w:r w:rsidRPr="000A4BC9">
        <w:rPr>
          <w:rFonts w:hint="eastAsia"/>
          <w:noProof/>
        </w:rPr>
        <w:t>無常如實知。所以者何？比丘！於色正思惟，觀</w:t>
      </w:r>
      <w:r w:rsidRPr="000A4BC9">
        <w:rPr>
          <w:rStyle w:val="af4"/>
          <w:noProof/>
        </w:rPr>
        <w:footnoteReference w:id="4"/>
      </w:r>
      <w:r w:rsidRPr="000A4BC9">
        <w:rPr>
          <w:rFonts w:hint="eastAsia"/>
          <w:noProof/>
        </w:rPr>
        <w:t>色無常如實</w:t>
      </w:r>
      <w:r w:rsidRPr="000A4BC9">
        <w:rPr>
          <w:rStyle w:val="af4"/>
          <w:noProof/>
        </w:rPr>
        <w:footnoteReference w:id="5"/>
      </w:r>
      <w:r w:rsidRPr="000A4BC9">
        <w:rPr>
          <w:rFonts w:hint="eastAsia"/>
          <w:noProof/>
        </w:rPr>
        <w:t>知者，於色欲貪斷；欲貪斷者，說心解脫。</w:t>
      </w:r>
    </w:p>
    <w:p w14:paraId="28C7C094" w14:textId="66EE2A9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「如是受、想、行、識當正思惟，觀識無常如實知。所以者何？於識正思惟，觀識無常者，則於識欲貪斷；欲貪斷者，說心解脫。</w:t>
      </w:r>
    </w:p>
    <w:p w14:paraId="6EDEC74E" w14:textId="59E4B8A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「如是心解脫者，若欲自證，則能自證：『我生已盡，梵行已立，所作已作，自知不受後有。』如是正思惟無常，苦、空、非我亦復如是。」</w:t>
      </w:r>
    </w:p>
    <w:p w14:paraId="0AE24EFE" w14:textId="368C915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73E737D3" w14:textId="49AFC889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6"/>
      </w:r>
      <w:r w:rsidRPr="000A4BC9">
        <w:rPr>
          <w:rFonts w:hint="eastAsia"/>
          <w:noProof/>
        </w:rPr>
        <w:t>（三）</w:t>
      </w:r>
    </w:p>
    <w:p w14:paraId="175E34CD" w14:textId="77AD102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DEF01D3" w14:textId="45508C1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11447E87" w14:textId="3E1B40E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爾時，世尊告諸比丘：「於色不知、不明、不斷、不離欲，則不能斷苦。如是受、想、行、識，不知、不明、不斷、不離欲，則不能斷苦。</w:t>
      </w:r>
    </w:p>
    <w:p w14:paraId="11FEF7EF" w14:textId="36966D2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「諸比丘！於色若知、若明、若斷、若離欲，則能斷苦；如是受、想、行、識，若知、若明、若斷、若離欲，則能堪任斷苦。」</w:t>
      </w:r>
    </w:p>
    <w:p w14:paraId="4ADB124E" w14:textId="43E6860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16DC9503" w14:textId="7DB1777C" w:rsidR="000A4BC9" w:rsidRDefault="000A4BC9" w:rsidP="000A4BC9">
      <w:pPr>
        <w:pStyle w:val="2"/>
        <w:rPr>
          <w:noProof/>
        </w:rPr>
      </w:pPr>
      <w:r w:rsidRPr="000A4BC9">
        <w:rPr>
          <w:rFonts w:hint="eastAsia"/>
          <w:noProof/>
        </w:rPr>
        <w:t>（四）</w:t>
      </w:r>
    </w:p>
    <w:p w14:paraId="613EBCAC" w14:textId="1C41DD4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6106A5AF" w14:textId="25D3227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68B88042" w14:textId="2FDF27F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爾時，世尊告諸比丘：「於色不知、不明、不斷、不離欲、心不解脫者，則不能越生、老、病、死怖。如是受、想、行、識，不知、不明、不斷、不離欲貪、心不解脫者，則不能越生、老、病、死怖。</w:t>
      </w:r>
    </w:p>
    <w:p w14:paraId="49C6D29C" w14:textId="1F0D3A0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「比丘！於色若知、若明、若斷、若離欲，則能越生、老、病、死怖。諸比丘！若知、若明、若離欲貪、心解脫者，則能越生、老、病、死怖。如是受、想、行、識，若知、若明、若斷、若離欲貪、心解脫者，則能越生、老、病、死怖。」</w:t>
      </w:r>
    </w:p>
    <w:p w14:paraId="121F07E1" w14:textId="5977C55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459E93FF" w14:textId="62DB1158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7"/>
      </w:r>
      <w:r w:rsidRPr="000A4BC9">
        <w:rPr>
          <w:rFonts w:hint="eastAsia"/>
          <w:noProof/>
        </w:rPr>
        <w:t>（五）</w:t>
      </w:r>
    </w:p>
    <w:p w14:paraId="6F0E8510" w14:textId="09353C4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506AFBA2" w14:textId="5A564B6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38674290" w14:textId="3B989A6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爾時，世尊告諸比丘：「於色愛喜者，則於苦愛喜；於苦愛喜者，則於苦不得解脫、不明、不離欲。如是受、想、行、識愛喜者，則愛喜苦；愛喜苦者，則於苦不得解脫。</w:t>
      </w:r>
    </w:p>
    <w:p w14:paraId="62481B1C" w14:textId="6868E47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「諸比丘！於色不愛喜者，則不喜於苦；不喜於苦者，則於苦得解脫。如是受、想、行、識不愛喜者，則不喜於苦；不喜於苦者，則於苦得解脫。</w:t>
      </w:r>
    </w:p>
    <w:p w14:paraId="228392C3" w14:textId="1B10C0A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「諸比丘！於色不知、不明、不離欲貪、心不解脫，貪心不解脫者，則不能斷苦；如是受、想、行、識，不知、不明、不離欲貪、心不解脫者，則不能斷苦。</w:t>
      </w:r>
    </w:p>
    <w:p w14:paraId="4347152D" w14:textId="6CBACAC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「於色若知、若明、若離欲貪、心得解脫者，則能斷苦；如是受、想、行、識，若知、若明、若離欲貪、心得解脫者，則能斷苦。」</w:t>
      </w:r>
    </w:p>
    <w:p w14:paraId="1B81670D" w14:textId="55035DB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3014294B" w14:textId="7D2FDCEB" w:rsidR="000A4BC9" w:rsidRDefault="000A4BC9" w:rsidP="000A4BC9">
      <w:pPr>
        <w:pStyle w:val="2"/>
        <w:rPr>
          <w:noProof/>
        </w:rPr>
      </w:pPr>
      <w:r w:rsidRPr="000A4BC9">
        <w:rPr>
          <w:rFonts w:hint="eastAsia"/>
          <w:noProof/>
        </w:rPr>
        <w:t>（六）</w:t>
      </w:r>
    </w:p>
    <w:p w14:paraId="1BFBE0F7" w14:textId="303B2B9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650AB595" w14:textId="6904226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16F59DED" w14:textId="5EA8045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爾時，世尊告諸比丘：「於色不知、不明、不離欲貪、心不解脫者，則不能越生、老、病、死怖；如是受、想、行、識，不知、不明、不離欲貪、心不解脫者，則不能越生、老、病、死怖。</w:t>
      </w:r>
    </w:p>
    <w:p w14:paraId="5FCBADB2" w14:textId="6EBB1EF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「諸比丘！於色若知、若明、若離欲貪、心解脫者，則能越生、老、病、死怖；如是受、想、行、識，若知、若明、若離欲貪、心解脫者，則能越生、老、病、死怖。」</w:t>
      </w:r>
    </w:p>
    <w:p w14:paraId="307BF127" w14:textId="1B9F239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126BB8C2" w14:textId="43257DD2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8"/>
      </w:r>
      <w:r w:rsidRPr="000A4BC9">
        <w:rPr>
          <w:rFonts w:hint="eastAsia"/>
          <w:noProof/>
        </w:rPr>
        <w:t>（七）</w:t>
      </w:r>
    </w:p>
    <w:p w14:paraId="5CEB7B4A" w14:textId="1058C7F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14974436" w14:textId="38FB3C8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33C073FB" w14:textId="194E921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爾時，世尊告諸比丘：「於色愛喜者，則於苦愛喜；於苦愛喜者，則於苦不得解脫。如是受、想、行、識愛喜者，則愛喜苦；愛喜苦者，則於苦不得解脫。</w:t>
      </w:r>
    </w:p>
    <w:p w14:paraId="383EFC4A" w14:textId="76473DE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「諸比丘！於色不愛喜者，則不喜於苦；不喜</w:t>
      </w:r>
      <w:r w:rsidRPr="000A4BC9">
        <w:rPr>
          <w:rStyle w:val="af4"/>
          <w:noProof/>
        </w:rPr>
        <w:footnoteReference w:id="9"/>
      </w:r>
      <w:r w:rsidRPr="000A4BC9">
        <w:rPr>
          <w:rFonts w:hint="eastAsia"/>
          <w:noProof/>
        </w:rPr>
        <w:t>於苦者，則於苦得解脫。如是受、想、行、識不愛喜者，則不喜於苦；不喜於苦者，則於苦得解脫。」</w:t>
      </w:r>
    </w:p>
    <w:p w14:paraId="2B5D962E" w14:textId="261F37B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63800ED8" w14:textId="2055997B" w:rsidR="000A4BC9" w:rsidRDefault="000A4BC9" w:rsidP="000A4BC9">
      <w:pPr>
        <w:pStyle w:val="lg"/>
        <w:spacing w:before="180"/>
        <w:rPr>
          <w:noProof/>
        </w:rPr>
      </w:pPr>
      <w:r w:rsidRPr="000A4BC9">
        <w:rPr>
          <w:rFonts w:hint="eastAsia"/>
          <w:noProof/>
        </w:rPr>
        <w:t>無常及苦、空　　非我、正思惟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無知等四種　　及於色喜樂</w:t>
      </w:r>
    </w:p>
    <w:p w14:paraId="6C4498B1" w14:textId="178F38A0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10"/>
      </w:r>
      <w:r w:rsidRPr="000A4BC9">
        <w:rPr>
          <w:rFonts w:hint="eastAsia"/>
          <w:noProof/>
        </w:rPr>
        <w:t>（八）</w:t>
      </w:r>
    </w:p>
    <w:p w14:paraId="34089280" w14:textId="6C7C0BB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4C6B3535" w14:textId="6DDB6C0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71E79116" w14:textId="15CB8FD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爾時，世尊告諸比丘：「過去、未來色無常，況現在色！聖弟子！如是觀者，不顧過去色，不</w:t>
      </w:r>
      <w:r w:rsidRPr="000A4BC9">
        <w:rPr>
          <w:rStyle w:val="af4"/>
          <w:noProof/>
        </w:rPr>
        <w:footnoteReference w:id="11"/>
      </w:r>
      <w:r w:rsidRPr="000A4BC9">
        <w:rPr>
          <w:rFonts w:hint="eastAsia"/>
          <w:noProof/>
        </w:rPr>
        <w:t>欲未來色，於現在色厭、離欲、正向滅盡。如是，過去、未來受、想、行、識無常，況現在識！聖弟子！如是觀者，不顧過去識，不欣未來識，於現在識厭、離欲、正向滅盡。如無常，苦、空、非我亦復如是。」</w:t>
      </w:r>
    </w:p>
    <w:p w14:paraId="79A1B62A" w14:textId="3D59584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4683307A" w14:textId="279DB38E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lastRenderedPageBreak/>
        <w:footnoteReference w:id="12"/>
      </w:r>
      <w:r w:rsidRPr="000A4BC9">
        <w:rPr>
          <w:rFonts w:hint="eastAsia"/>
          <w:noProof/>
        </w:rPr>
        <w:t>（九）</w:t>
      </w:r>
    </w:p>
    <w:p w14:paraId="4552E205" w14:textId="67FE14C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57BA0C80" w14:textId="1970912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7A032298" w14:textId="0E7D641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爾時，世尊告諸比丘：「色無常，無常即苦，苦即非我，非我者亦非我所。如是觀者，名真實正觀。如是受、想、行、識無常，無常即苦，苦即非我，非我</w:t>
      </w:r>
      <w:r w:rsidRPr="000A4BC9">
        <w:rPr>
          <w:rStyle w:val="af4"/>
          <w:noProof/>
        </w:rPr>
        <w:footnoteReference w:id="13"/>
      </w:r>
      <w:r w:rsidRPr="000A4BC9">
        <w:rPr>
          <w:rFonts w:hint="eastAsia"/>
          <w:noProof/>
        </w:rPr>
        <w:t>者亦非我所。如是觀者，名真</w:t>
      </w:r>
      <w:r w:rsidRPr="000A4BC9">
        <w:rPr>
          <w:rStyle w:val="af4"/>
          <w:noProof/>
        </w:rPr>
        <w:footnoteReference w:id="14"/>
      </w:r>
      <w:r w:rsidRPr="000A4BC9">
        <w:rPr>
          <w:rFonts w:hint="eastAsia"/>
          <w:noProof/>
        </w:rPr>
        <w:t>實觀。</w:t>
      </w:r>
    </w:p>
    <w:p w14:paraId="70E9AEB2" w14:textId="7B76189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「聖弟子！如是觀者，厭於色，厭受、想、行、識，厭故不樂，不樂故得解脫。解脫者真實智生：『我生已盡，梵行已立，所作已作，自知不受後有。』」</w:t>
      </w:r>
    </w:p>
    <w:p w14:paraId="22BAFEC9" w14:textId="7C9AC00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7E14842E" w14:textId="57C4F480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15"/>
      </w:r>
      <w:r w:rsidRPr="000A4BC9">
        <w:rPr>
          <w:rFonts w:hint="eastAsia"/>
          <w:noProof/>
        </w:rPr>
        <w:t>（一〇）</w:t>
      </w:r>
    </w:p>
    <w:p w14:paraId="4F0A57B1" w14:textId="39E4C25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2A144800" w14:textId="1801714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0D4452F2" w14:textId="0A62B40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爾時，世尊告諸比丘：「色無常，無常即苦，苦即非我，非我者即非我所。如是觀者，名真</w:t>
      </w:r>
      <w:r w:rsidRPr="000A4BC9">
        <w:rPr>
          <w:rStyle w:val="af4"/>
          <w:noProof/>
        </w:rPr>
        <w:footnoteReference w:id="16"/>
      </w:r>
      <w:r w:rsidRPr="000A4BC9">
        <w:rPr>
          <w:rFonts w:hint="eastAsia"/>
          <w:noProof/>
        </w:rPr>
        <w:t>實觀。如是受、想、行、識無常，無常即苦，苦即非我，非我</w:t>
      </w:r>
      <w:r w:rsidRPr="000A4BC9">
        <w:rPr>
          <w:rStyle w:val="af4"/>
          <w:noProof/>
        </w:rPr>
        <w:footnoteReference w:id="17"/>
      </w:r>
      <w:r w:rsidRPr="000A4BC9">
        <w:rPr>
          <w:rFonts w:hint="eastAsia"/>
          <w:noProof/>
        </w:rPr>
        <w:t>者即非我所。如是觀者，名真</w:t>
      </w:r>
      <w:r w:rsidRPr="000A4BC9">
        <w:rPr>
          <w:rStyle w:val="af4"/>
          <w:noProof/>
        </w:rPr>
        <w:footnoteReference w:id="18"/>
      </w:r>
      <w:r w:rsidRPr="000A4BC9">
        <w:rPr>
          <w:rFonts w:hint="eastAsia"/>
          <w:noProof/>
        </w:rPr>
        <w:t>實觀。</w:t>
      </w:r>
    </w:p>
    <w:p w14:paraId="470DF860" w14:textId="07A1ACE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「聖弟子！如是觀者，於色解脫，於受、想、行、識解脫。我說是等解脫於生、老、病、死、憂、悲、苦、惱。」</w:t>
      </w:r>
    </w:p>
    <w:p w14:paraId="7F9ACE95" w14:textId="6073593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624107D2" w14:textId="44323C0B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lastRenderedPageBreak/>
        <w:footnoteReference w:id="19"/>
      </w:r>
      <w:r w:rsidRPr="000A4BC9">
        <w:rPr>
          <w:rFonts w:hint="eastAsia"/>
          <w:noProof/>
        </w:rPr>
        <w:t>（一一）</w:t>
      </w:r>
    </w:p>
    <w:p w14:paraId="199EFBF5" w14:textId="56363A2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1B1CC184" w14:textId="7961C0E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6F30C4F0" w14:textId="363377B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色無常，若因、若緣生諸色者，彼亦無常。無常因、無常緣所生諸色，云何有常？如是受、想、行、識無常，若因、若緣生諸識者，彼亦無常。無常因、無常緣所生諸識，云何有常？如是，諸比丘！色無常，受、想、行、識無常。無常者則是苦，苦者則非我，非我者則非我所。</w:t>
      </w:r>
    </w:p>
    <w:p w14:paraId="54149FC7" w14:textId="6F83F70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「聖弟子！如是觀者，厭於色，厭於受、想、行、識。厭者不樂，不樂則解脫，解脫知見：『我生已盡，梵行已立，所作已作，自知不受後有。』」</w:t>
      </w:r>
    </w:p>
    <w:p w14:paraId="13F7767C" w14:textId="34A7A73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36DAF35B" w14:textId="1EC60E18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20"/>
      </w:r>
      <w:r w:rsidRPr="000A4BC9">
        <w:rPr>
          <w:rFonts w:hint="eastAsia"/>
          <w:noProof/>
        </w:rPr>
        <w:t>（一二）</w:t>
      </w:r>
    </w:p>
    <w:p w14:paraId="1BCAAA8B" w14:textId="2F177BE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5EEDF9CF" w14:textId="32F8DD7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2B7BCECA" w14:textId="105570A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爾時，世尊告諸比丘：「色無常，若因、若緣生諸色者，彼亦無常。無常因、無常緣所生諸色，云何有常？受、想、行、識無常，若因、若緣生諸識者，彼亦無常。無常因、無常緣所生諸識。云何有常？</w:t>
      </w:r>
    </w:p>
    <w:p w14:paraId="46C71AC1" w14:textId="38CEAC2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「如是，比丘！色無常，受、想、行、識無常，無常者則是苦，苦者則非我，非我者則非我所。如是觀者，名真</w:t>
      </w:r>
      <w:r w:rsidRPr="000A4BC9">
        <w:rPr>
          <w:rStyle w:val="af4"/>
          <w:noProof/>
        </w:rPr>
        <w:footnoteReference w:id="21"/>
      </w:r>
      <w:r w:rsidRPr="000A4BC9">
        <w:rPr>
          <w:rFonts w:hint="eastAsia"/>
          <w:noProof/>
        </w:rPr>
        <w:t>實觀。聖弟子！如是觀者，於色解脫，於受、想、行、識解脫。我說是等為解脫生、老、病、死、憂、悲、苦、惱。」</w:t>
      </w:r>
    </w:p>
    <w:p w14:paraId="44580BAF" w14:textId="6BAE271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495E8D05" w14:textId="131E3A35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lastRenderedPageBreak/>
        <w:footnoteReference w:id="22"/>
      </w:r>
      <w:r w:rsidRPr="000A4BC9">
        <w:rPr>
          <w:rFonts w:hint="eastAsia"/>
          <w:noProof/>
        </w:rPr>
        <w:t>（一三）</w:t>
      </w:r>
    </w:p>
    <w:p w14:paraId="1C18ABA8" w14:textId="09ABB43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7894435B" w14:textId="1B2C3A0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23376BBD" w14:textId="0ABA046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爾時，世尊告諸比丘：「若眾生於色不味者，則不染於色；以眾生於色味故，則有染著。如是眾生於受、想、行、識不味者，彼眾生則不染於識；以眾生味受、想、行、識故，彼眾生染著於識。</w:t>
      </w:r>
    </w:p>
    <w:p w14:paraId="3080DDBA" w14:textId="1D483E5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「諸比丘！若色於眾生不為患者，彼諸眾生不應厭色，以色為眾生患故，彼諸眾生則厭於色。如是受、想、行、識不為患者，彼諸眾生不應厭識；以受、想、行、識為眾生患故，彼諸眾生則厭於識。</w:t>
      </w:r>
    </w:p>
    <w:p w14:paraId="7DCD5810" w14:textId="778D1FD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若色於眾生無出離者，彼諸眾生不應出離於色；以色於眾生有出離故，彼諸眾生出離於色。如是受、想、行、識於眾生無出離者，彼諸眾生不應出離於識。以受、想、行、識於眾生有出離故，彼諸眾生出離於識。</w:t>
      </w:r>
    </w:p>
    <w:p w14:paraId="53581DB5" w14:textId="7C0A914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「諸比丘！若我於此五受陰不如實知味是味、患是患、離是離者，我於諸天、若魔、若梵、沙門、婆羅門、天、人眾中，不脫、不出、不離，永住顛倒，亦不能自證得阿耨多羅三藐三菩提。</w:t>
      </w:r>
    </w:p>
    <w:p w14:paraId="76EE83B1" w14:textId="3C754B4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「諸比丘！我以如實知此五受陰味是味、患是患、離是離故，我於諸天、若魔、若梵、沙門、婆羅門、天、人眾中，自證得脫、得出、得離、得解脫結縛，永不住顛倒，亦能自證得阿耨多羅三藐三菩提。」</w:t>
      </w:r>
    </w:p>
    <w:p w14:paraId="28741231" w14:textId="7AD4E86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48C0D07F" w14:textId="54E5D2C6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23"/>
      </w:r>
      <w:r w:rsidRPr="000A4BC9">
        <w:rPr>
          <w:rFonts w:hint="eastAsia"/>
          <w:noProof/>
        </w:rPr>
        <w:t>（一四）</w:t>
      </w:r>
    </w:p>
    <w:p w14:paraId="7E3BA7D0" w14:textId="0FD3D7D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7DA385BD" w14:textId="4D0CFC4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1CA16DD5" w14:textId="0636CBB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爾時，世尊告諸比丘：「我昔於色味有求有行，若於色味隨順覺，</w:t>
      </w:r>
      <w:r w:rsidRPr="000A4BC9">
        <w:rPr>
          <w:rStyle w:val="af4"/>
          <w:noProof/>
        </w:rPr>
        <w:footnoteReference w:id="24"/>
      </w:r>
      <w:r w:rsidRPr="000A4BC9">
        <w:rPr>
          <w:rFonts w:hint="eastAsia"/>
          <w:noProof/>
        </w:rPr>
        <w:t>則於色味以智慧如實見。如是於受、想、行、識味有求有行，若於受、想、行、識</w:t>
      </w:r>
      <w:r w:rsidRPr="000A4BC9">
        <w:rPr>
          <w:rStyle w:val="af4"/>
          <w:noProof/>
        </w:rPr>
        <w:footnoteReference w:id="25"/>
      </w:r>
      <w:r w:rsidRPr="000A4BC9">
        <w:rPr>
          <w:rFonts w:hint="eastAsia"/>
          <w:noProof/>
        </w:rPr>
        <w:t>味隨順覺，則於識味以智慧如實見。</w:t>
      </w:r>
    </w:p>
    <w:p w14:paraId="05AE567A" w14:textId="7F33085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「諸比丘！我於色患有求有行，若於色患隨順覺，則於色患以智慧如實見；如是受、想、行、識</w:t>
      </w:r>
      <w:r w:rsidRPr="000A4BC9">
        <w:rPr>
          <w:rStyle w:val="af4"/>
          <w:noProof/>
        </w:rPr>
        <w:footnoteReference w:id="26"/>
      </w:r>
      <w:r w:rsidRPr="000A4BC9">
        <w:rPr>
          <w:rFonts w:hint="eastAsia"/>
          <w:noProof/>
        </w:rPr>
        <w:t>患有求有行，若於識患隨順覺，則於識患以智慧如實見。</w:t>
      </w:r>
    </w:p>
    <w:p w14:paraId="0CDB0C31" w14:textId="63D40D6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「諸比丘！我於色離有求有行，若於色</w:t>
      </w:r>
      <w:r w:rsidRPr="000A4BC9">
        <w:rPr>
          <w:rStyle w:val="af4"/>
          <w:noProof/>
        </w:rPr>
        <w:footnoteReference w:id="27"/>
      </w:r>
      <w:r>
        <w:rPr>
          <w:rStyle w:val="corr"/>
          <w:rFonts w:hint="eastAsia"/>
          <w:noProof/>
        </w:rPr>
        <w:t>離</w:t>
      </w:r>
      <w:r w:rsidRPr="000A4BC9">
        <w:rPr>
          <w:rFonts w:hint="eastAsia"/>
          <w:noProof/>
        </w:rPr>
        <w:t>隨順覺，則於色離以智慧如實見；如是受、想、行、識離有求有行，若於受、想、行、識離隨順覺，則於受、想、行、識離以智慧如實見。</w:t>
      </w:r>
    </w:p>
    <w:p w14:paraId="1381A6EF" w14:textId="5912345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「諸比丘！我於五受陰不如實知味是味、患是患、離是離者，我於諸天、若魔、若梵、沙門、婆羅門、天、人眾中，不脫、不離、不出，永住顛倒，不能自證得阿耨多羅三藐三菩提。</w:t>
      </w:r>
    </w:p>
    <w:p w14:paraId="2733AAD5" w14:textId="2A6F530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「諸比丘！我以如實知五受陰味是味、患是患、離是離，我於諸天</w:t>
      </w:r>
      <w:r w:rsidRPr="000A4BC9">
        <w:rPr>
          <w:rStyle w:val="af4"/>
          <w:noProof/>
        </w:rPr>
        <w:footnoteReference w:id="28"/>
      </w:r>
      <w:r w:rsidRPr="000A4BC9">
        <w:rPr>
          <w:rFonts w:hint="eastAsia"/>
          <w:noProof/>
        </w:rPr>
        <w:t>、若魔、若梵、沙門、婆羅門、天、人眾中，</w:t>
      </w:r>
      <w:r w:rsidRPr="000A4BC9">
        <w:rPr>
          <w:rStyle w:val="af4"/>
          <w:noProof/>
        </w:rPr>
        <w:footnoteReference w:id="29"/>
      </w:r>
      <w:r w:rsidRPr="000A4BC9">
        <w:rPr>
          <w:rFonts w:hint="eastAsia"/>
          <w:noProof/>
        </w:rPr>
        <w:t>以脫、</w:t>
      </w:r>
      <w:r w:rsidRPr="000A4BC9">
        <w:rPr>
          <w:rStyle w:val="af4"/>
          <w:noProof/>
        </w:rPr>
        <w:footnoteReference w:id="30"/>
      </w:r>
      <w:r w:rsidRPr="000A4BC9">
        <w:rPr>
          <w:rFonts w:hint="eastAsia"/>
          <w:noProof/>
        </w:rPr>
        <w:t>以離、</w:t>
      </w:r>
      <w:r w:rsidRPr="000A4BC9">
        <w:rPr>
          <w:rStyle w:val="af4"/>
          <w:noProof/>
        </w:rPr>
        <w:footnoteReference w:id="31"/>
      </w:r>
      <w:r w:rsidRPr="000A4BC9">
        <w:rPr>
          <w:rFonts w:hint="eastAsia"/>
          <w:noProof/>
        </w:rPr>
        <w:t>以出，永不住顛倒，能自證得阿耨多羅三藐三菩提。」</w:t>
      </w:r>
    </w:p>
    <w:p w14:paraId="74F74C73" w14:textId="0BD1612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時，諸比丘聞佛所說，歡喜奉行。</w:t>
      </w:r>
    </w:p>
    <w:p w14:paraId="67E4A205" w14:textId="50703360" w:rsidR="000A4BC9" w:rsidRDefault="000A4BC9" w:rsidP="000A4BC9">
      <w:pPr>
        <w:pStyle w:val="lg"/>
        <w:spacing w:before="180"/>
        <w:rPr>
          <w:noProof/>
        </w:rPr>
      </w:pPr>
      <w:r w:rsidRPr="000A4BC9">
        <w:rPr>
          <w:rFonts w:hint="eastAsia"/>
          <w:noProof/>
        </w:rPr>
        <w:t>過去四種說　　厭離及解脫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二種說因緣　　味亦復二種</w:t>
      </w:r>
    </w:p>
    <w:p w14:paraId="6D5E18AC" w14:textId="7179DA94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32"/>
      </w:r>
      <w:r w:rsidRPr="000A4BC9">
        <w:rPr>
          <w:rFonts w:hint="eastAsia"/>
          <w:noProof/>
        </w:rPr>
        <w:t>（一五）</w:t>
      </w:r>
    </w:p>
    <w:p w14:paraId="22851491" w14:textId="6AC3514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2B04ACD1" w14:textId="6212183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1D8F624A" w14:textId="6B36CBE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Style w:val="af4"/>
          <w:noProof/>
        </w:rPr>
        <w:footnoteReference w:id="33"/>
      </w:r>
      <w:r w:rsidRPr="000A4BC9">
        <w:rPr>
          <w:rFonts w:hint="eastAsia"/>
          <w:noProof/>
        </w:rPr>
        <w:t>爾時，有異比丘來詣佛所，稽首佛足，却住一面，白佛言：「善哉！世尊！今當為我略說法要，我聞法已，當獨一靜處，修不放逸。修不放逸已，當復思惟：『所以善男子出家，剃除鬚髮，身著法服，信家非家出家，為究竟無上梵行，現法作證：「我生已盡，梵行已立，所作已作，自知不受後有。」』」</w:t>
      </w:r>
    </w:p>
    <w:p w14:paraId="1DC283F4" w14:textId="3038DD9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爾時，世尊告彼比丘：「善哉！善哉！比丘快說此言，云：『當為我略說法要，我聞法已，獨一靜處，修不放逸，乃至自知不受後有。』如是說耶？」</w:t>
      </w:r>
    </w:p>
    <w:p w14:paraId="43C3A29C" w14:textId="1099DC2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比丘白佛：「如是，世尊！」</w:t>
      </w:r>
    </w:p>
    <w:p w14:paraId="45771180" w14:textId="799E6B2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佛告比丘：「諦聽！諦聽！善思念之，當為汝說。比丘！若隨使使者，即隨使死；若隨</w:t>
      </w:r>
      <w:r w:rsidRPr="000A4BC9">
        <w:rPr>
          <w:rStyle w:val="af4"/>
          <w:noProof/>
        </w:rPr>
        <w:footnoteReference w:id="34"/>
      </w:r>
      <w:r>
        <w:rPr>
          <w:rStyle w:val="corr"/>
          <w:rFonts w:hint="eastAsia"/>
          <w:noProof/>
        </w:rPr>
        <w:t>使</w:t>
      </w:r>
      <w:r w:rsidRPr="000A4BC9">
        <w:rPr>
          <w:rFonts w:hint="eastAsia"/>
          <w:noProof/>
        </w:rPr>
        <w:t>死者，為取所縛。比丘！若不隨使使，則不隨使死；不隨使死者，則於取解脫。」</w:t>
      </w:r>
    </w:p>
    <w:p w14:paraId="3F26D7BE" w14:textId="4D8275F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比丘白佛：「知已，世尊！知已，善逝！」</w:t>
      </w:r>
    </w:p>
    <w:p w14:paraId="25BE8C2A" w14:textId="20F5404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佛告比丘：「汝云何於我略說法中，廣解其義？」</w:t>
      </w:r>
    </w:p>
    <w:p w14:paraId="55EDDC45" w14:textId="7BAED32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比丘白佛言：「世尊！色隨使使、色隨使死；隨使使、隨使死者，則為取所縛。如是受、想、行、識，隨使使、隨使死；隨使使、隨使死者，為取所縛。</w:t>
      </w:r>
    </w:p>
    <w:p w14:paraId="42157EE4" w14:textId="7CE8762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「世尊！若色不隨使使、不隨使死；不隨使使、不隨使死者，則於取解脫。如是受、想、行、識，不隨使使、不隨使死；不隨使使、不隨使死者，則於取解脫。如是，世尊！略說法中，廣解其義。」</w:t>
      </w:r>
    </w:p>
    <w:p w14:paraId="439EA660" w14:textId="7D0AC74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佛告比丘：「善哉！善哉！比丘！於我略說法中，廣解其義。所以者何？色隨使使、隨使死；隨使使、隨使死者，則為取所縛。如是受、想、行、識，隨使使、隨使死；隨使使、隨使死者，則為取所縛。</w:t>
      </w:r>
    </w:p>
    <w:p w14:paraId="27256FC5" w14:textId="218B154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「比丘！色不隨使使、不隨使死；不隨使使、不隨使死者，則於取解脫。如是受、想、行、識，不隨使使、不隨使死；不隨使使、不隨使死者，則於取解脫。」</w:t>
      </w:r>
    </w:p>
    <w:p w14:paraId="2137127E" w14:textId="6FBB363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時，彼比丘聞佛所說，心大歡喜，禮佛而退。獨在靜處，精勤修習，住不放逸。精勤修習，住不放逸已，思惟：「所以善男子出家，剃除鬚髮，身著法服，信家非家出家，乃至自知不受後有。」</w:t>
      </w:r>
    </w:p>
    <w:p w14:paraId="3B014CD0" w14:textId="7C1B4FB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時，彼比丘即成羅漢，心得解脫。</w:t>
      </w:r>
    </w:p>
    <w:p w14:paraId="20A14987" w14:textId="3ECD1B3C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35"/>
      </w:r>
      <w:r w:rsidRPr="000A4BC9">
        <w:rPr>
          <w:rFonts w:hint="eastAsia"/>
          <w:noProof/>
        </w:rPr>
        <w:t>（一六）</w:t>
      </w:r>
    </w:p>
    <w:p w14:paraId="45F44E57" w14:textId="5D9A8FD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195B757D" w14:textId="0D8DB43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4548D6DD" w14:textId="1046FB1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爾時，有異比丘來詣佛所。所問如上，差別者：「隨使使、隨使死者，則增諸數；若不隨使使、不隨使死者，則不</w:t>
      </w:r>
      <w:r w:rsidRPr="000A4BC9">
        <w:rPr>
          <w:rStyle w:val="af4"/>
          <w:noProof/>
        </w:rPr>
        <w:footnoteReference w:id="36"/>
      </w:r>
      <w:r w:rsidRPr="000A4BC9">
        <w:rPr>
          <w:rFonts w:hint="eastAsia"/>
          <w:noProof/>
        </w:rPr>
        <w:t>增諸數。」</w:t>
      </w:r>
    </w:p>
    <w:p w14:paraId="5918FD70" w14:textId="0E1B972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佛告比丘：「汝云何於我略說法中，廣解其義？」</w:t>
      </w:r>
    </w:p>
    <w:p w14:paraId="26D6BF05" w14:textId="53822E9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時，彼比丘白佛言：「世尊！若色隨使使、隨使死；隨使使、隨使死者，則增諸數。如是受、想、行、識，隨使使、隨使死；隨使使、隨使死者，則增諸數。</w:t>
      </w:r>
    </w:p>
    <w:p w14:paraId="6DD52A6B" w14:textId="44427A5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世尊！若色不隨使使、不隨使死；不隨使使、不隨使死者，則不增諸數。如是受、想、行、識，不隨使使、不隨使死；不隨使使、不隨使死者，則不增諸數。如是，世尊！我於略說法中，廣解其義。」如是，乃至得阿羅漢，心得解脫。</w:t>
      </w:r>
    </w:p>
    <w:p w14:paraId="20D612B8" w14:textId="455C8F35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37"/>
      </w:r>
      <w:r w:rsidRPr="000A4BC9">
        <w:rPr>
          <w:rFonts w:hint="eastAsia"/>
          <w:noProof/>
        </w:rPr>
        <w:t>（一七）</w:t>
      </w:r>
    </w:p>
    <w:p w14:paraId="238D844C" w14:textId="0AEECD2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146FEB46" w14:textId="0641366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587AC8F5" w14:textId="0ED0A9B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有異比丘從</w:t>
      </w:r>
      <w:r w:rsidRPr="000A4BC9">
        <w:rPr>
          <w:rStyle w:val="af4"/>
          <w:noProof/>
        </w:rPr>
        <w:footnoteReference w:id="38"/>
      </w:r>
      <w:r>
        <w:rPr>
          <w:rStyle w:val="corr"/>
          <w:rFonts w:hint="eastAsia"/>
          <w:noProof/>
        </w:rPr>
        <w:t>座</w:t>
      </w:r>
      <w:r w:rsidRPr="000A4BC9">
        <w:rPr>
          <w:rFonts w:hint="eastAsia"/>
          <w:noProof/>
        </w:rPr>
        <w:t>起，偏袒右肩，合掌白佛言：「善哉！世尊！為我略說法要。我聞法已，當獨一靜處，專精思惟，住不放逸：『所以善男子出家，剃除鬚髮，身著法服，信家非家，出家學道，為究竟無上梵行，現法身作證：「我生已盡，梵行已立，所作已作，自知不受後有。」』」</w:t>
      </w:r>
    </w:p>
    <w:p w14:paraId="448A4BB0" w14:textId="760CAAD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爾時，世尊告彼比丘：「善哉！善哉！汝作是說：『世尊！為我略說法要，我於略說法中，廣解其義，當獨一靜處，專精思惟，住不放逸，乃至自知不受後有。』汝如是說耶？」</w:t>
      </w:r>
    </w:p>
    <w:p w14:paraId="12AF692D" w14:textId="5F02417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比丘白佛：「如是，世尊！」</w:t>
      </w:r>
    </w:p>
    <w:p w14:paraId="76B86BE1" w14:textId="7496196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佛告比丘：「諦聽！諦聽！善思念之，當為汝說。比丘！非汝所應之法，宜速斷除。斷彼法者，以義饒益，長夜安樂。」</w:t>
      </w:r>
    </w:p>
    <w:p w14:paraId="1D912464" w14:textId="3D59F7A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時，彼比丘白佛言：「知已。世尊！知已。善逝！」</w:t>
      </w:r>
    </w:p>
    <w:p w14:paraId="5044C856" w14:textId="3F7DF31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佛告比丘：「云何於我略說法中，廣解其義？」</w:t>
      </w:r>
    </w:p>
    <w:p w14:paraId="178559FD" w14:textId="5DE2BE9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比丘白佛言：「世尊！色非我所應，宜速斷除；受、想、行、識非我所應，宜速斷除。以義饒益，長夜安樂。是故，世尊！我於世尊略說法中，廣解其義。」</w:t>
      </w:r>
    </w:p>
    <w:p w14:paraId="6ED5F730" w14:textId="5EB7C5B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佛言：「善哉！善哉！比丘！汝於我略說法中，廣解其義。所以者何？色者非汝所應，宜速斷除。如是受、想、行、識非汝所應，宜速斷除。斷除已，以義饒益，長夜安樂。」</w:t>
      </w:r>
    </w:p>
    <w:p w14:paraId="1CFD61BE" w14:textId="4B298D5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時，彼比丘聞佛所說，心大歡喜，禮佛而退。獨一靜處，精勤修習，住不放逸。精勤修習，住不放逸已，思惟：「所以善男子出家，剃除鬚髮，身著法服，正信非家出家，乃至自知不受後有。」</w:t>
      </w:r>
    </w:p>
    <w:p w14:paraId="6ECF132A" w14:textId="141F5C5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時，彼比丘成阿羅漢，心得解脫。</w:t>
      </w:r>
    </w:p>
    <w:p w14:paraId="43037499" w14:textId="1225DEAE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39"/>
      </w:r>
      <w:r w:rsidRPr="000A4BC9">
        <w:rPr>
          <w:rFonts w:hint="eastAsia"/>
          <w:noProof/>
        </w:rPr>
        <w:t>（一八）</w:t>
      </w:r>
    </w:p>
    <w:p w14:paraId="122DE676" w14:textId="51DC7CB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B219BB8" w14:textId="12A991F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6BEA9908" w14:textId="0E5057A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爾時，有異比丘從</w:t>
      </w:r>
      <w:r w:rsidRPr="000A4BC9">
        <w:rPr>
          <w:rStyle w:val="af4"/>
          <w:noProof/>
        </w:rPr>
        <w:footnoteReference w:id="40"/>
      </w:r>
      <w:r w:rsidRPr="000A4BC9">
        <w:rPr>
          <w:rStyle w:val="af4"/>
          <w:noProof/>
        </w:rPr>
        <w:footnoteReference w:id="41"/>
      </w:r>
      <w:r>
        <w:rPr>
          <w:rStyle w:val="corr"/>
          <w:rFonts w:hint="eastAsia"/>
          <w:noProof/>
        </w:rPr>
        <w:t>座</w:t>
      </w:r>
      <w:r w:rsidRPr="000A4BC9">
        <w:rPr>
          <w:rFonts w:hint="eastAsia"/>
          <w:noProof/>
        </w:rPr>
        <w:t>起，偏袒右肩，為佛作禮，却住一面，而白佛言：「善哉！世尊！為我略說法要，我聞法已，當獨一靜處，專精思惟，不放逸住，乃至自知不受後有。」</w:t>
      </w:r>
    </w:p>
    <w:p w14:paraId="49C521D1" w14:textId="3B3FE66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佛告比丘：「善哉！善哉！汝作如是說：『世尊！為我略說法要，我聞法已，當獨一靜處，專精思惟，不放逸住，乃至自知不受後有。』耶？」</w:t>
      </w:r>
    </w:p>
    <w:p w14:paraId="52CB8D35" w14:textId="1D77E35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時，彼比丘白佛言：「如是，世尊！」</w:t>
      </w:r>
    </w:p>
    <w:p w14:paraId="0E350ADC" w14:textId="1B59C1E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佛告比丘：「諦聽！諦聽！善思念之，當為汝說。若非汝所應，亦非餘人所應，此法宜速除斷。斷彼法已，以義饒益，長夜安樂。」</w:t>
      </w:r>
    </w:p>
    <w:p w14:paraId="492E8EEB" w14:textId="5D71467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時，彼比丘白佛言：「知已。世尊！知已。善逝！」</w:t>
      </w:r>
    </w:p>
    <w:p w14:paraId="16C2AD4E" w14:textId="5DA9F56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佛告比丘：「云何於我略說法中，廣解其義？」</w:t>
      </w:r>
    </w:p>
    <w:p w14:paraId="7ABF644C" w14:textId="5C37B7D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言：「世尊！色非我、非我所應，亦非餘人所應，是法宜速除斷。斷彼法已，以義饒益，長夜安樂。如是受、想、行、識，非我、非我所應，亦非餘人所應，宜速除斷，斷彼法已，以義饒益，長夜安樂。是故，我於如來略說法中，廣解其義。」</w:t>
      </w:r>
    </w:p>
    <w:p w14:paraId="3816BF9B" w14:textId="6094D45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佛告比丘：「善哉！善哉！汝</w:t>
      </w:r>
      <w:r w:rsidRPr="000A4BC9">
        <w:rPr>
          <w:rStyle w:val="af4"/>
          <w:noProof/>
        </w:rPr>
        <w:footnoteReference w:id="42"/>
      </w:r>
      <w:r w:rsidRPr="000A4BC9">
        <w:rPr>
          <w:rFonts w:hint="eastAsia"/>
          <w:noProof/>
        </w:rPr>
        <w:t>於我略說法中，廣解其義。所以者何？比丘！色非我、非我所應，亦非餘人所應，是法宜速除斷。斷彼法已，以義饒益，長夜安樂。如是受、想、行、識，非我、非我所應，亦非餘人所應，是法宜速除斷。斷彼法已，以義饒益，長夜安樂。」</w:t>
      </w:r>
    </w:p>
    <w:p w14:paraId="4D83B238" w14:textId="48A3565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時，彼比丘聞佛所說，心大歡喜，禮佛而退。獨一靜處，精勤修習，不放逸住，乃至自知不受後有。</w:t>
      </w:r>
    </w:p>
    <w:p w14:paraId="5079B450" w14:textId="3D3412A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時，彼比丘心得解脫，成阿羅漢。</w:t>
      </w:r>
    </w:p>
    <w:p w14:paraId="1058CB27" w14:textId="11BD9D91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43"/>
      </w:r>
      <w:r w:rsidRPr="000A4BC9">
        <w:rPr>
          <w:rFonts w:hint="eastAsia"/>
          <w:noProof/>
        </w:rPr>
        <w:t>（一九）</w:t>
      </w:r>
    </w:p>
    <w:p w14:paraId="7936C053" w14:textId="32527CE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58130098" w14:textId="218F3AE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7C067483" w14:textId="0ED2BF1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爾時，有異比丘從</w:t>
      </w:r>
      <w:r w:rsidRPr="000A4BC9">
        <w:rPr>
          <w:rStyle w:val="af4"/>
          <w:noProof/>
        </w:rPr>
        <w:footnoteReference w:id="44"/>
      </w:r>
      <w:r w:rsidRPr="000A4BC9">
        <w:rPr>
          <w:rStyle w:val="af4"/>
          <w:noProof/>
        </w:rPr>
        <w:footnoteReference w:id="45"/>
      </w:r>
      <w:r>
        <w:rPr>
          <w:rStyle w:val="corr"/>
          <w:rFonts w:hint="eastAsia"/>
          <w:noProof/>
        </w:rPr>
        <w:t>座</w:t>
      </w:r>
      <w:r w:rsidRPr="000A4BC9">
        <w:rPr>
          <w:rFonts w:hint="eastAsia"/>
          <w:noProof/>
        </w:rPr>
        <w:t>起，為佛作禮，而白佛言：「世尊！為我略說法要，我聞法已，當獨一靜處，專精思惟，不放逸住。不放逸住已，思惟：『所以善男子正信家非家出家，乃至自知不受後有。』」</w:t>
      </w:r>
    </w:p>
    <w:p w14:paraId="1A24336B" w14:textId="45F926F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爾時，世尊告彼比丘：「善哉！善哉！汝今作是說：『善哉！世尊！為我略說法要，我聞法已，當獨一靜處，專精思惟，不放逸住，乃至自知不受後有。』耶？」</w:t>
      </w:r>
    </w:p>
    <w:p w14:paraId="69985AC6" w14:textId="02590DF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比丘白佛言：「如是，世尊！」</w:t>
      </w:r>
    </w:p>
    <w:p w14:paraId="4E94798A" w14:textId="2D7907E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佛告比丘：「諦聽！諦聽！善思念之，當為汝說。比丘！結所繫法宜速除斷，斷彼法已，以義饒益，長夜安樂。」</w:t>
      </w:r>
    </w:p>
    <w:p w14:paraId="4AF71643" w14:textId="173126F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時，彼比丘白佛言：「知已。世尊！知已。善逝！」</w:t>
      </w:r>
    </w:p>
    <w:p w14:paraId="0E605453" w14:textId="53B016B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佛告比丘：「汝云何於我略說法中，廣解其義？」</w:t>
      </w:r>
    </w:p>
    <w:p w14:paraId="48C212E2" w14:textId="256332A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言：「世尊！色是結所繫法，是結所繫法宜速除斷。斷彼法已，以義饒益，長夜安樂。如是受、想、行、識結所繫法，是結所繫法宜速除斷。斷彼法已，以義饒益，長夜安樂。是故我於世尊略說法中，廣解其義。」</w:t>
      </w:r>
    </w:p>
    <w:p w14:paraId="3DCD9506" w14:textId="699C27C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佛告比丘：「善哉！善哉！汝於我略說法中，廣解其義。所以者何？色是結所繫法，此法宜速除斷，斷彼法已，以義饒益，長夜安樂。如是受、想、行、識是結所繫法，此法宜速除斷，斷彼法已，以義饒益，長夜安樂。」</w:t>
      </w:r>
    </w:p>
    <w:p w14:paraId="2A3AAE5B" w14:textId="26AE228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時，彼比丘聞佛所說，心大歡喜，禮佛而退，獨一靜處，專精思惟，不放逸住，乃至心得解脫，成阿羅漢。</w:t>
      </w:r>
    </w:p>
    <w:p w14:paraId="6407CCB6" w14:textId="01707CB4" w:rsidR="000A4BC9" w:rsidRDefault="000A4BC9" w:rsidP="000A4BC9">
      <w:pPr>
        <w:pStyle w:val="2"/>
        <w:rPr>
          <w:noProof/>
        </w:rPr>
      </w:pPr>
      <w:r w:rsidRPr="000A4BC9">
        <w:rPr>
          <w:rFonts w:hint="eastAsia"/>
          <w:noProof/>
        </w:rPr>
        <w:t>（二〇）</w:t>
      </w:r>
    </w:p>
    <w:p w14:paraId="35573E36" w14:textId="536CB41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Style w:val="af4"/>
          <w:noProof/>
        </w:rPr>
        <w:footnoteReference w:id="46"/>
      </w:r>
      <w:r>
        <w:rPr>
          <w:rStyle w:val="corr"/>
          <w:rFonts w:hint="eastAsia"/>
          <w:noProof/>
        </w:rPr>
        <w:t>染</w:t>
      </w:r>
      <w:r w:rsidRPr="000A4BC9">
        <w:rPr>
          <w:rFonts w:hint="eastAsia"/>
          <w:noProof/>
        </w:rPr>
        <w:t>經亦如是說。</w:t>
      </w:r>
    </w:p>
    <w:p w14:paraId="7D10DB71" w14:textId="0C44F69A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47"/>
      </w:r>
      <w:r w:rsidRPr="000A4BC9">
        <w:rPr>
          <w:rFonts w:hint="eastAsia"/>
          <w:noProof/>
        </w:rPr>
        <w:t>（二一）</w:t>
      </w:r>
    </w:p>
    <w:p w14:paraId="628B87B4" w14:textId="4CB52BA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2429834" w14:textId="5D58072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21FCB989" w14:textId="1517FF9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爾時，有異比丘從</w:t>
      </w:r>
      <w:r w:rsidRPr="000A4BC9">
        <w:rPr>
          <w:rStyle w:val="af4"/>
          <w:noProof/>
        </w:rPr>
        <w:footnoteReference w:id="48"/>
      </w:r>
      <w:r w:rsidRPr="000A4BC9">
        <w:rPr>
          <w:rStyle w:val="af4"/>
          <w:noProof/>
        </w:rPr>
        <w:footnoteReference w:id="49"/>
      </w:r>
      <w:r>
        <w:rPr>
          <w:rStyle w:val="corr"/>
          <w:rFonts w:hint="eastAsia"/>
          <w:noProof/>
        </w:rPr>
        <w:t>座</w:t>
      </w:r>
      <w:r w:rsidRPr="000A4BC9">
        <w:rPr>
          <w:rFonts w:hint="eastAsia"/>
          <w:noProof/>
        </w:rPr>
        <w:t>起，為佛作禮，而白佛言：「世尊！為我略說法要，我聞法已，當獨一靜處，專精思惟，不放逸住。不放逸住已，思惟：『所以善男子正信非家出家，乃至自知不受後有。』」</w:t>
      </w:r>
    </w:p>
    <w:p w14:paraId="450DFE31" w14:textId="54B5578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爾時，世尊告彼比丘：「善哉！善哉！汝今作是說：『善哉！世尊！為我略說法要，我聞法已，當獨一靜處，專精思惟，不放逸住，乃至自知不受後有。』耶？」</w:t>
      </w:r>
    </w:p>
    <w:p w14:paraId="703A42AF" w14:textId="4BEC237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比丘白佛言：「如是，世尊！」</w:t>
      </w:r>
    </w:p>
    <w:p w14:paraId="40F35C2A" w14:textId="3D1A9B3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佛告比丘：「諦聽！諦聽！善思念之，當為汝說。比丘！動搖時，則為魔所縛；若不動者，則解脫波旬。」</w:t>
      </w:r>
    </w:p>
    <w:p w14:paraId="0F7D036B" w14:textId="40C1BC9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比丘白佛言：「知已。世尊！知已。善逝！」</w:t>
      </w:r>
    </w:p>
    <w:p w14:paraId="72F5B63C" w14:textId="636DA3E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佛告比丘：「汝云何於我略說法中，廣解其義？」</w:t>
      </w:r>
    </w:p>
    <w:p w14:paraId="27C52583" w14:textId="0034EE9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比丘白佛言：「世尊！色動搖時，則為魔所縛；若不動者，則解脫波旬。如是受、想、行、識動搖時，</w:t>
      </w:r>
      <w:r w:rsidRPr="000A4BC9">
        <w:rPr>
          <w:rStyle w:val="af4"/>
          <w:noProof/>
        </w:rPr>
        <w:footnoteReference w:id="50"/>
      </w:r>
      <w:r w:rsidRPr="000A4BC9">
        <w:rPr>
          <w:rFonts w:hint="eastAsia"/>
          <w:noProof/>
        </w:rPr>
        <w:t>則為魔所縛；若不動者，則解脫波旬。是故我於世尊略說法中，廣解其義。」</w:t>
      </w:r>
    </w:p>
    <w:p w14:paraId="0EFBDEED" w14:textId="09B105D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佛告比丘：「善哉！善哉！汝於我略說法中，廣解其義。所以者何？若色動搖時，則為魔所縛；若不動者，則解脫波旬。如是受、想、行、識動搖</w:t>
      </w:r>
      <w:r w:rsidRPr="000A4BC9">
        <w:rPr>
          <w:rStyle w:val="af4"/>
          <w:noProof/>
        </w:rPr>
        <w:footnoteReference w:id="51"/>
      </w:r>
      <w:r w:rsidRPr="000A4BC9">
        <w:rPr>
          <w:rFonts w:hint="eastAsia"/>
          <w:noProof/>
        </w:rPr>
        <w:t>時，則為魔所縛；若不動者，則解脫波旬。」乃至自知不受後有，心得解脫，成阿羅漢。</w:t>
      </w:r>
    </w:p>
    <w:p w14:paraId="68CADC1E" w14:textId="673B03A4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52"/>
      </w:r>
      <w:r w:rsidRPr="000A4BC9">
        <w:rPr>
          <w:rFonts w:hint="eastAsia"/>
          <w:noProof/>
        </w:rPr>
        <w:t>（二二）</w:t>
      </w:r>
    </w:p>
    <w:p w14:paraId="16A004E8" w14:textId="5E07ABA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6E480645" w14:textId="6751AEC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6482A83C" w14:textId="43AA616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爾時，有比丘名</w:t>
      </w:r>
      <w:r w:rsidRPr="000A4BC9">
        <w:rPr>
          <w:rStyle w:val="af4"/>
          <w:noProof/>
        </w:rPr>
        <w:footnoteReference w:id="53"/>
      </w:r>
      <w:r w:rsidRPr="000A4BC9">
        <w:rPr>
          <w:rFonts w:hint="eastAsia"/>
          <w:noProof/>
        </w:rPr>
        <w:t>劫波，來詣佛所，頭面禮足，却住一面，白佛言：「如世尊說，比丘心得善解脫。世尊！云何比丘心得善解脫？」</w:t>
      </w:r>
    </w:p>
    <w:p w14:paraId="5210B84E" w14:textId="7A67A23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劫波曰：「善哉！善哉！能問如來心善解脫。善哉！劫波！諦聽！諦聽！善思念之，當為汝說。劫波！當觀知諸所有色，若過去、若未來、若現在，若內、若外，若麁、若細，若好、若醜，若遠、若近，彼一切悉皆無常。正觀無常已，色愛即除。色愛除已，心善解脫。如是觀受、想、行、識，若過去、若未來、若現在，若內、若外、若麁、若細，若好、若醜，若遠、若近，彼一切悉皆無常。正觀無常已，識愛即除。識愛除已，我說心善解脫。劫波！如是，比丘心善解脫者，如來說名心善解脫。所以者何？愛欲斷故。愛欲斷者，如來說名心善解脫。」</w:t>
      </w:r>
    </w:p>
    <w:p w14:paraId="0AD4DEB9" w14:textId="74C6936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時，劫波比丘聞佛所說，心大歡喜，禮佛而退。</w:t>
      </w:r>
    </w:p>
    <w:p w14:paraId="668427CD" w14:textId="0111F9F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爾時，劫波比丘受佛教已，獨一靜處，專精思惟，不放逸住。乃至自知不受後有。心善解脫，成阿羅漢。</w:t>
      </w:r>
    </w:p>
    <w:p w14:paraId="68A51CA1" w14:textId="29B02678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54"/>
      </w:r>
      <w:r w:rsidRPr="000A4BC9">
        <w:rPr>
          <w:rFonts w:hint="eastAsia"/>
          <w:noProof/>
        </w:rPr>
        <w:t>（二三）</w:t>
      </w:r>
    </w:p>
    <w:p w14:paraId="078AAC3C" w14:textId="65C08EF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3BF436AD" w14:textId="2739F9C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一時，佛住王舍城迦蘭陀竹園。</w:t>
      </w:r>
    </w:p>
    <w:p w14:paraId="6EFED13B" w14:textId="7631220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爾時，尊者</w:t>
      </w:r>
      <w:r w:rsidRPr="000A4BC9">
        <w:rPr>
          <w:rStyle w:val="af4"/>
          <w:noProof/>
        </w:rPr>
        <w:footnoteReference w:id="55"/>
      </w:r>
      <w:r w:rsidRPr="000A4BC9">
        <w:rPr>
          <w:rFonts w:hint="eastAsia"/>
          <w:noProof/>
        </w:rPr>
        <w:t>羅睺羅往詣佛所，頭面禮足，却住一面，白佛言：「世尊！云何知、云何見我此識身及外境界一切相，能令無有我、我所見、我慢使繫著？」</w:t>
      </w:r>
    </w:p>
    <w:p w14:paraId="70F10AEC" w14:textId="55F48B9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佛告羅睺羅：「善哉！善哉！能問如來：『云何知、云何見我此識身及外境界一切</w:t>
      </w:r>
      <w:r w:rsidRPr="000A4BC9">
        <w:rPr>
          <w:rStyle w:val="af4"/>
          <w:noProof/>
        </w:rPr>
        <w:footnoteReference w:id="56"/>
      </w:r>
      <w:r w:rsidRPr="000A4BC9">
        <w:rPr>
          <w:rFonts w:hint="eastAsia"/>
          <w:noProof/>
        </w:rPr>
        <w:t>相，令無有我、我所見、我慢使繫著？』耶。」</w:t>
      </w:r>
    </w:p>
    <w:p w14:paraId="4CD1721D" w14:textId="219B05B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羅睺羅白佛言：「如是，世尊！」</w:t>
      </w:r>
    </w:p>
    <w:p w14:paraId="26F8FB19" w14:textId="5337986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羅睺羅：「善哉！諦聽！諦聽！善思念之，當為汝說。羅睺羅！當觀若所有諸色，若過去、若未來、若現在，若內、若外，若麁、若細，若好、若醜，若遠、若近，彼一切悉皆非我、不異我、不相在，如是平等慧正觀。如是受、想、行、識，若過去、若未來、若現在，若內、若外，若麁、若細，若好、若醜，若遠、若近，彼一切非我、不異我、不相在。如是平等慧如實觀。</w:t>
      </w:r>
    </w:p>
    <w:p w14:paraId="2A9BC2EA" w14:textId="16DF37A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「如是，羅睺羅！比丘如是知、如是見。如是知、如是見者，於此識身及外境界一切相，無有我、我所見、我慢使繫著。</w:t>
      </w:r>
    </w:p>
    <w:p w14:paraId="7B2BDE52" w14:textId="0C6617D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「羅睺羅！比丘若如是於此識身及外境界一切相，無有我、我所見、我慢使繫著者，比丘是名斷愛欲，轉去諸結，正無間等，究竟苦邊。」</w:t>
      </w:r>
    </w:p>
    <w:p w14:paraId="62C63BE7" w14:textId="43AE8D9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時，羅睺羅聞佛所說，歡喜奉行。</w:t>
      </w:r>
    </w:p>
    <w:p w14:paraId="543E3AFC" w14:textId="1A79DF6D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57"/>
      </w:r>
      <w:r w:rsidRPr="000A4BC9">
        <w:rPr>
          <w:rFonts w:hint="eastAsia"/>
          <w:noProof/>
        </w:rPr>
        <w:t>（二四）</w:t>
      </w:r>
    </w:p>
    <w:p w14:paraId="2005F476" w14:textId="507D13B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511A38EF" w14:textId="696A396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一時，佛住王舍城</w:t>
      </w:r>
      <w:r w:rsidRPr="000A4BC9">
        <w:rPr>
          <w:rStyle w:val="af4"/>
          <w:noProof/>
        </w:rPr>
        <w:footnoteReference w:id="58"/>
      </w:r>
      <w:r w:rsidRPr="000A4BC9">
        <w:rPr>
          <w:rFonts w:hint="eastAsia"/>
          <w:noProof/>
        </w:rPr>
        <w:t>伽蘭陀竹園。</w:t>
      </w:r>
    </w:p>
    <w:p w14:paraId="28BC3C36" w14:textId="2B283FA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爾時，世尊告羅睺羅：「比丘！云何知、云何見我此識身及外境界一切相，無有我、我所見、我慢使繫著？」</w:t>
      </w:r>
    </w:p>
    <w:p w14:paraId="48218A5F" w14:textId="421E44A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羅睺羅白佛言：「世尊為法主、為導、為覆。善哉！世尊當為諸比丘演說此義，諸比丘從佛聞已，當受持奉行。」</w:t>
      </w:r>
    </w:p>
    <w:p w14:paraId="031E7EB2" w14:textId="1E3C9ED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佛告羅睺羅：「諦聽！諦聽！善思念之，當為汝說。」</w:t>
      </w:r>
    </w:p>
    <w:p w14:paraId="55FB4305" w14:textId="16A6BF0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羅睺羅白佛：「唯然，受教。」</w:t>
      </w:r>
    </w:p>
    <w:p w14:paraId="0B498A86" w14:textId="15FC35D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佛告羅睺羅：「當觀諸所有色，若過去、若未來、若現在，若內、若外，若麁、若細，若好、若醜，若遠、若近，彼一切非我、不異我、不相在。如是平等慧如實觀。如是受、想、行、識，若過去、若未來、若現在，若內、若外，若麁、若細，若好、若醜，若遠、若近，彼一切非我、不異我、不相在。如是平等慧如實觀。</w:t>
      </w:r>
    </w:p>
    <w:p w14:paraId="372DF9EF" w14:textId="07AAEE2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「比丘！如是知、如是見我此識身及外境界一切相，無有我、我所見、我慢使繫著。</w:t>
      </w:r>
    </w:p>
    <w:p w14:paraId="29F91D5F" w14:textId="437DF3C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「羅睺羅！比丘如是識身及外境界一切相，無有我、我所見、我慢使繫著者，超越疑心，遠離諸相，寂靜解脫，是名比丘斷除愛欲，轉去諸結，正無間等，究竟苦邊。」</w:t>
      </w:r>
    </w:p>
    <w:p w14:paraId="6C04FE25" w14:textId="51FCFA7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時，羅睺羅聞佛所說，歡喜奉行。</w:t>
      </w:r>
    </w:p>
    <w:p w14:paraId="4012A2EA" w14:textId="0C887491" w:rsidR="000A4BC9" w:rsidRDefault="000A4BC9" w:rsidP="000A4BC9">
      <w:pPr>
        <w:pStyle w:val="lg"/>
        <w:spacing w:before="180"/>
        <w:rPr>
          <w:noProof/>
        </w:rPr>
      </w:pPr>
      <w:r w:rsidRPr="000A4BC9">
        <w:rPr>
          <w:rFonts w:hint="eastAsia"/>
          <w:noProof/>
        </w:rPr>
        <w:t>使、增諸數　　非我、非彼　　結繫、動搖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劫波所問　　亦羅睺羅　　所問二經</w:t>
      </w:r>
    </w:p>
    <w:p w14:paraId="7443B200" w14:textId="102FB176" w:rsidR="000A4BC9" w:rsidRDefault="000A4BC9" w:rsidP="000A4BC9">
      <w:pPr>
        <w:pStyle w:val="2"/>
        <w:rPr>
          <w:noProof/>
        </w:rPr>
      </w:pPr>
      <w:r w:rsidRPr="000A4BC9">
        <w:rPr>
          <w:rFonts w:hint="eastAsia"/>
          <w:noProof/>
        </w:rPr>
        <w:t>（二五）</w:t>
      </w:r>
    </w:p>
    <w:p w14:paraId="7ABB5F65" w14:textId="10B7BA6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7CFFFCA" w14:textId="7378017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4B47C9EB" w14:textId="5DDE68C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時，有異比丘來詣佛所，為佛作禮，却住一面，白佛言：「如世尊說多聞，云何為多聞？」</w:t>
      </w:r>
    </w:p>
    <w:p w14:paraId="4D0BDD9D" w14:textId="3866C66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佛告比丘：「善哉！善哉！汝今問我多聞義耶？」</w:t>
      </w:r>
    </w:p>
    <w:p w14:paraId="715B046C" w14:textId="59D6400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比丘白佛：「唯然，世尊！」</w:t>
      </w:r>
    </w:p>
    <w:p w14:paraId="247F6861" w14:textId="0B63018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</w:t>
      </w:r>
      <w:r w:rsidRPr="000A4BC9">
        <w:rPr>
          <w:rStyle w:val="af4"/>
          <w:noProof/>
        </w:rPr>
        <w:footnoteReference w:id="59"/>
      </w:r>
      <w:r w:rsidRPr="000A4BC9">
        <w:rPr>
          <w:rFonts w:hint="eastAsia"/>
          <w:noProof/>
        </w:rPr>
        <w:t>聽，善思，當為汝說。比丘當知，若聞色是生厭、離欲、滅盡、寂靜法，是名多聞；如是聞受、想、行、識，是生厭、離欲、滅盡、寂靜法，是名多聞比丘，是名如來所說多聞。」</w:t>
      </w:r>
    </w:p>
    <w:p w14:paraId="779DDDDE" w14:textId="703E0EE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時，彼比丘聞佛所說，踊躍歡喜，作禮而去。</w:t>
      </w:r>
    </w:p>
    <w:p w14:paraId="244C83BF" w14:textId="17CE879E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lastRenderedPageBreak/>
        <w:footnoteReference w:id="60"/>
      </w:r>
      <w:r w:rsidRPr="000A4BC9">
        <w:rPr>
          <w:rFonts w:hint="eastAsia"/>
          <w:noProof/>
        </w:rPr>
        <w:t>（二六）</w:t>
      </w:r>
    </w:p>
    <w:p w14:paraId="63B39B60" w14:textId="693567D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3FE6899" w14:textId="40DD090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530C623D" w14:textId="7AB049A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爾時，有異比丘來詣佛所，頭面禮足，却住一面，白佛言：「如世尊所說法師，云何名為法師？」</w:t>
      </w:r>
    </w:p>
    <w:p w14:paraId="50BA6730" w14:textId="58066C0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佛告比丘：「善哉！善哉！汝今欲知如來所說法師義耶？」</w:t>
      </w:r>
    </w:p>
    <w:p w14:paraId="05DB4425" w14:textId="096B12C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比丘白佛：「唯然，世尊！」</w:t>
      </w:r>
    </w:p>
    <w:p w14:paraId="634A09E9" w14:textId="6BBCF62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佛告比丘：「諦聽，善思，當為汝說。」</w:t>
      </w:r>
    </w:p>
    <w:p w14:paraId="271F4FDA" w14:textId="4B3CDC9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佛告比丘：「若於色說是生厭、離欲、滅盡、寂靜法者，是名法師；若於受、想、行、識，說是生厭、離欲、滅盡、寂靜法者，是名法師，是名如來所說法師。」</w:t>
      </w:r>
    </w:p>
    <w:p w14:paraId="23365B14" w14:textId="78E64D6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時，彼比丘聞佛所說，踊躍歡喜，作禮而去。</w:t>
      </w:r>
    </w:p>
    <w:p w14:paraId="5F40B9AC" w14:textId="3634B1D3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61"/>
      </w:r>
      <w:r w:rsidRPr="000A4BC9">
        <w:rPr>
          <w:rFonts w:hint="eastAsia"/>
          <w:noProof/>
        </w:rPr>
        <w:t>（二七）</w:t>
      </w:r>
    </w:p>
    <w:p w14:paraId="4D7DA23B" w14:textId="1E96CF1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6946E8A4" w14:textId="1A9333E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1C3E1E6F" w14:textId="1C3A94D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爾時，有異比丘來詣佛所，頭面作禮，却住一面，白佛言：「如世尊說</w:t>
      </w:r>
      <w:r w:rsidRPr="000A4BC9">
        <w:rPr>
          <w:rStyle w:val="af4"/>
          <w:noProof/>
        </w:rPr>
        <w:footnoteReference w:id="62"/>
      </w:r>
      <w:r w:rsidRPr="000A4BC9">
        <w:rPr>
          <w:rFonts w:hint="eastAsia"/>
          <w:noProof/>
        </w:rPr>
        <w:t>法次法向，云何法次法向？」</w:t>
      </w:r>
    </w:p>
    <w:p w14:paraId="6A6FDFA1" w14:textId="0E6BA10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佛告比丘：「善哉！善哉！汝今欲知法次法向耶？」</w:t>
      </w:r>
    </w:p>
    <w:p w14:paraId="674377C5" w14:textId="520CEBC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比丘白佛：「唯然，世尊！」</w:t>
      </w:r>
    </w:p>
    <w:p w14:paraId="1C077575" w14:textId="54BEC6A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佛告比丘：「諦聽，善思，當為汝說。比丘！於色向厭、離欲、滅盡，是名法次法向；如</w:t>
      </w:r>
      <w:r w:rsidRPr="000A4BC9">
        <w:rPr>
          <w:rStyle w:val="af4"/>
          <w:noProof/>
        </w:rPr>
        <w:footnoteReference w:id="63"/>
      </w:r>
      <w:r w:rsidRPr="000A4BC9">
        <w:rPr>
          <w:rFonts w:hint="eastAsia"/>
          <w:noProof/>
        </w:rPr>
        <w:t>是受、想、行、識，於識向厭、離欲、滅盡，是名法次法向。」</w:t>
      </w:r>
    </w:p>
    <w:p w14:paraId="416B489A" w14:textId="35D8C55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時，彼比丘聞佛所說，踊躍歡喜，作禮而去。</w:t>
      </w:r>
    </w:p>
    <w:p w14:paraId="7DE42C4B" w14:textId="5816B8E6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lastRenderedPageBreak/>
        <w:footnoteReference w:id="64"/>
      </w:r>
      <w:r w:rsidRPr="000A4BC9">
        <w:rPr>
          <w:rFonts w:hint="eastAsia"/>
          <w:noProof/>
        </w:rPr>
        <w:t>（二八）</w:t>
      </w:r>
    </w:p>
    <w:p w14:paraId="423546C4" w14:textId="7AC02EC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096D5CD" w14:textId="39CFD00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3912FD20" w14:textId="746D667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爾時，有異比丘來詣佛所，頭面禮足，却住一面，白佛言：「世尊！如世尊所說，得見法涅槃，云何比丘得見法涅槃？」</w:t>
      </w:r>
    </w:p>
    <w:p w14:paraId="41C38F07" w14:textId="240040E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佛告比丘：「善哉！善哉！汝今欲知見法涅槃耶？」</w:t>
      </w:r>
    </w:p>
    <w:p w14:paraId="6FB21273" w14:textId="38C723A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比丘白佛：「唯然，世尊！」</w:t>
      </w:r>
    </w:p>
    <w:p w14:paraId="356B1504" w14:textId="4AAFA4E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佛告比丘：「諦聽，善思，當為汝說。」</w:t>
      </w:r>
    </w:p>
    <w:p w14:paraId="63A9F312" w14:textId="4F56B0C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佛告比丘：「於色生厭、離欲、滅盡，不起諸漏，心正解脫，是名比丘見法涅槃；如是受、想、行、識，</w:t>
      </w:r>
      <w:r w:rsidRPr="000A4BC9">
        <w:rPr>
          <w:rStyle w:val="af4"/>
          <w:noProof/>
        </w:rPr>
        <w:footnoteReference w:id="65"/>
      </w:r>
      <w:r w:rsidRPr="000A4BC9">
        <w:rPr>
          <w:rFonts w:hint="eastAsia"/>
          <w:noProof/>
        </w:rPr>
        <w:t>於識生厭、離欲、滅盡，不起諸漏，心正解脫，是名比丘見法涅槃。」</w:t>
      </w:r>
    </w:p>
    <w:p w14:paraId="6AB37F90" w14:textId="4BC7865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時，彼比丘聞佛所說，踊躍歡喜，作禮而</w:t>
      </w:r>
      <w:r w:rsidRPr="000A4BC9">
        <w:rPr>
          <w:rStyle w:val="af4"/>
          <w:noProof/>
        </w:rPr>
        <w:footnoteReference w:id="66"/>
      </w:r>
      <w:r w:rsidRPr="000A4BC9">
        <w:rPr>
          <w:rFonts w:hint="eastAsia"/>
          <w:noProof/>
        </w:rPr>
        <w:t>去。</w:t>
      </w:r>
    </w:p>
    <w:p w14:paraId="7EACCAB7" w14:textId="407AD56F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67"/>
      </w:r>
      <w:r w:rsidRPr="000A4BC9">
        <w:rPr>
          <w:rFonts w:hint="eastAsia"/>
          <w:noProof/>
        </w:rPr>
        <w:t>（二九）</w:t>
      </w:r>
    </w:p>
    <w:p w14:paraId="7403593B" w14:textId="435AE4E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1A7DBD28" w14:textId="110B789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一時，佛住舍衛國祇樹給孤獨園。</w:t>
      </w:r>
    </w:p>
    <w:p w14:paraId="3317F010" w14:textId="001ECF9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爾時，有異比丘名三</w:t>
      </w:r>
      <w:r w:rsidRPr="000A4BC9">
        <w:rPr>
          <w:rStyle w:val="af4"/>
          <w:noProof/>
        </w:rPr>
        <w:footnoteReference w:id="68"/>
      </w:r>
      <w:r w:rsidRPr="000A4BC9">
        <w:rPr>
          <w:rFonts w:hint="eastAsia"/>
          <w:noProof/>
        </w:rPr>
        <w:t>蜜離提，來詣佛所，頭面禮足，却住一面，白佛言：「如世尊說說法師。云何名為</w:t>
      </w:r>
      <w:r w:rsidRPr="000A4BC9">
        <w:rPr>
          <w:rStyle w:val="af4"/>
          <w:noProof/>
        </w:rPr>
        <w:footnoteReference w:id="69"/>
      </w:r>
      <w:r w:rsidRPr="000A4BC9">
        <w:rPr>
          <w:rFonts w:hint="eastAsia"/>
          <w:noProof/>
        </w:rPr>
        <w:t>說法師？」</w:t>
      </w:r>
    </w:p>
    <w:p w14:paraId="1546303C" w14:textId="390EA24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佛告比丘：「汝今欲知說法師義耶？」</w:t>
      </w:r>
    </w:p>
    <w:p w14:paraId="0147E42E" w14:textId="01756B0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比丘白佛：「唯然，世尊！」</w:t>
      </w:r>
    </w:p>
    <w:p w14:paraId="65E4F130" w14:textId="109686A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佛告比丘：「諦聽，善思，當為汝說。若比丘於色說厭、離欲、滅盡，是名說法師。如是於受、想、行、識，</w:t>
      </w:r>
      <w:r w:rsidRPr="000A4BC9">
        <w:rPr>
          <w:rStyle w:val="af4"/>
          <w:noProof/>
        </w:rPr>
        <w:footnoteReference w:id="70"/>
      </w:r>
      <w:r w:rsidRPr="000A4BC9">
        <w:rPr>
          <w:rFonts w:hint="eastAsia"/>
          <w:noProof/>
        </w:rPr>
        <w:t>於識說厭、離欲、滅盡，是名說法師。」</w:t>
      </w:r>
    </w:p>
    <w:p w14:paraId="7430A75E" w14:textId="79B7F86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時，彼比丘聞佛所說，踊躍歡喜，作禮而去。</w:t>
      </w:r>
    </w:p>
    <w:p w14:paraId="0161DD1C" w14:textId="333CB904" w:rsidR="000A4BC9" w:rsidRDefault="000A4BC9" w:rsidP="000A4BC9">
      <w:pPr>
        <w:pStyle w:val="lg"/>
        <w:spacing w:before="180"/>
        <w:rPr>
          <w:noProof/>
        </w:rPr>
      </w:pPr>
      <w:r w:rsidRPr="000A4BC9">
        <w:rPr>
          <w:rFonts w:hint="eastAsia"/>
          <w:noProof/>
        </w:rPr>
        <w:t>多聞、善說法　　向法及涅槃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三</w:t>
      </w:r>
      <w:r w:rsidRPr="000A4BC9">
        <w:rPr>
          <w:rStyle w:val="af4"/>
          <w:noProof/>
          <w:color w:val="auto"/>
        </w:rPr>
        <w:footnoteReference w:id="71"/>
      </w:r>
      <w:r w:rsidRPr="000A4BC9">
        <w:rPr>
          <w:rFonts w:hint="eastAsia"/>
          <w:noProof/>
        </w:rPr>
        <w:t>蜜離提問　　云何說法師</w:t>
      </w:r>
    </w:p>
    <w:p w14:paraId="4458902F" w14:textId="36BB2435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72"/>
      </w:r>
      <w:r w:rsidRPr="000A4BC9">
        <w:rPr>
          <w:rFonts w:hint="eastAsia"/>
          <w:noProof/>
        </w:rPr>
        <w:t>（三〇）</w:t>
      </w:r>
    </w:p>
    <w:p w14:paraId="23D3DCE4" w14:textId="4468DC0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776EEB7" w14:textId="05CD92B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</w:t>
      </w:r>
      <w:r w:rsidRPr="000A4BC9">
        <w:rPr>
          <w:rStyle w:val="af4"/>
          <w:noProof/>
        </w:rPr>
        <w:footnoteReference w:id="73"/>
      </w:r>
      <w:r w:rsidRPr="000A4BC9">
        <w:rPr>
          <w:rFonts w:hint="eastAsia"/>
          <w:noProof/>
        </w:rPr>
        <w:t>王舍城迦蘭陀竹園。</w:t>
      </w:r>
    </w:p>
    <w:p w14:paraId="39C6C502" w14:textId="3A81793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爾時，尊者舍利弗在耆闍崛山中。</w:t>
      </w:r>
    </w:p>
    <w:p w14:paraId="7F44D877" w14:textId="14137EC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時，有長者子名</w:t>
      </w:r>
      <w:r w:rsidRPr="000A4BC9">
        <w:rPr>
          <w:rStyle w:val="af4"/>
          <w:noProof/>
        </w:rPr>
        <w:footnoteReference w:id="74"/>
      </w:r>
      <w:r w:rsidRPr="000A4BC9">
        <w:rPr>
          <w:rFonts w:hint="eastAsia"/>
          <w:noProof/>
        </w:rPr>
        <w:t>輸屢那。日日遊行，到耆闍崛山，詣尊者舍利弗，問訊起居已，却坐一面，語舍利弗言：「若諸沙門、婆羅門於無常色、變易、不安隱色言：『</w:t>
      </w:r>
      <w:r w:rsidRPr="000A4BC9">
        <w:rPr>
          <w:rStyle w:val="af4"/>
          <w:noProof/>
        </w:rPr>
        <w:footnoteReference w:id="75"/>
      </w:r>
      <w:r w:rsidRPr="000A4BC9">
        <w:rPr>
          <w:rFonts w:hint="eastAsia"/>
          <w:noProof/>
        </w:rPr>
        <w:t>我勝、我等、我劣。』何故沙門、婆羅門作如是想，而不見真實？若沙門、婆羅門於無常、變易、不安隱受、想、行、識而言：『我勝、我等、我劣。』何故沙門、婆羅門作如是想，而不見真實？</w:t>
      </w:r>
    </w:p>
    <w:p w14:paraId="4D31FC28" w14:textId="4AF29B2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「若沙門、婆羅門於無常色、</w:t>
      </w:r>
      <w:r w:rsidRPr="000A4BC9">
        <w:rPr>
          <w:rStyle w:val="af4"/>
          <w:noProof/>
        </w:rPr>
        <w:footnoteReference w:id="76"/>
      </w:r>
      <w:r>
        <w:rPr>
          <w:rStyle w:val="corr"/>
          <w:rFonts w:hint="eastAsia"/>
          <w:noProof/>
        </w:rPr>
        <w:t>變易</w:t>
      </w:r>
      <w:r w:rsidRPr="000A4BC9">
        <w:rPr>
          <w:rFonts w:hint="eastAsia"/>
          <w:noProof/>
        </w:rPr>
        <w:t>、不安隱色</w:t>
      </w:r>
      <w:r w:rsidRPr="000A4BC9">
        <w:rPr>
          <w:rStyle w:val="af4"/>
          <w:noProof/>
        </w:rPr>
        <w:footnoteReference w:id="77"/>
      </w:r>
      <w:r w:rsidRPr="000A4BC9">
        <w:rPr>
          <w:rFonts w:hint="eastAsia"/>
          <w:noProof/>
        </w:rPr>
        <w:t>言：『我勝、我等、我劣。』何所計而不見真實？於無常、變易、不安隱受、想、行、識言：『我勝、我等、我劣。』何所計而不見真實？」</w:t>
      </w:r>
    </w:p>
    <w:p w14:paraId="6C00C723" w14:textId="5837670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「輸屢那！於汝意云何？色為常、為無常耶？」</w:t>
      </w:r>
    </w:p>
    <w:p w14:paraId="33BF98CC" w14:textId="60798B4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答言：「無常。」</w:t>
      </w:r>
    </w:p>
    <w:p w14:paraId="5F3C324C" w14:textId="31E0308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「輸屢那！若無常，為是</w:t>
      </w:r>
      <w:r w:rsidRPr="000A4BC9">
        <w:rPr>
          <w:rStyle w:val="af4"/>
          <w:noProof/>
        </w:rPr>
        <w:footnoteReference w:id="78"/>
      </w:r>
      <w:r w:rsidRPr="000A4BC9">
        <w:rPr>
          <w:rFonts w:hint="eastAsia"/>
          <w:noProof/>
        </w:rPr>
        <w:t>苦耶？」</w:t>
      </w:r>
    </w:p>
    <w:p w14:paraId="5584ED17" w14:textId="00B284D0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答言：「是</w:t>
      </w:r>
      <w:r w:rsidRPr="000A4BC9">
        <w:rPr>
          <w:rStyle w:val="af4"/>
          <w:noProof/>
        </w:rPr>
        <w:footnoteReference w:id="79"/>
      </w:r>
      <w:r w:rsidRPr="000A4BC9">
        <w:rPr>
          <w:rFonts w:hint="eastAsia"/>
          <w:noProof/>
        </w:rPr>
        <w:t>苦。」</w:t>
      </w:r>
    </w:p>
    <w:p w14:paraId="134345AB" w14:textId="5B9DC3E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「輸屢那！若無常、</w:t>
      </w:r>
      <w:r w:rsidRPr="000A4BC9">
        <w:rPr>
          <w:rStyle w:val="af4"/>
          <w:noProof/>
        </w:rPr>
        <w:footnoteReference w:id="80"/>
      </w:r>
      <w:r w:rsidRPr="000A4BC9">
        <w:rPr>
          <w:rFonts w:hint="eastAsia"/>
          <w:noProof/>
        </w:rPr>
        <w:t>苦，是變易法，於意云何？聖弟子於中見色是我、異我、相在不？」</w:t>
      </w:r>
    </w:p>
    <w:p w14:paraId="38E83248" w14:textId="4E71526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答言：「不也。」</w:t>
      </w:r>
    </w:p>
    <w:p w14:paraId="21387128" w14:textId="6C741F4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「輸屢那！於意云何？受、想、行、識為常、為無常？」</w:t>
      </w:r>
    </w:p>
    <w:p w14:paraId="369D56F9" w14:textId="3DE0AE0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</w:t>
      </w:r>
      <w:r w:rsidRPr="000A4BC9">
        <w:rPr>
          <w:rStyle w:val="af4"/>
          <w:noProof/>
        </w:rPr>
        <w:footnoteReference w:id="81"/>
      </w:r>
      <w:r w:rsidRPr="000A4BC9">
        <w:rPr>
          <w:rFonts w:hint="eastAsia"/>
          <w:noProof/>
        </w:rPr>
        <w:t>無常。」</w:t>
      </w:r>
    </w:p>
    <w:p w14:paraId="29E25337" w14:textId="6F81F8A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「若無常，是</w:t>
      </w:r>
      <w:r w:rsidRPr="000A4BC9">
        <w:rPr>
          <w:rStyle w:val="af4"/>
          <w:noProof/>
        </w:rPr>
        <w:footnoteReference w:id="82"/>
      </w:r>
      <w:r w:rsidRPr="000A4BC9">
        <w:rPr>
          <w:rFonts w:hint="eastAsia"/>
          <w:noProof/>
        </w:rPr>
        <w:t>苦耶？」</w:t>
      </w:r>
    </w:p>
    <w:p w14:paraId="2186640A" w14:textId="682DB10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答言：「是苦。」</w:t>
      </w:r>
    </w:p>
    <w:p w14:paraId="35B87836" w14:textId="3BEE468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「輸屢那！識若無常、</w:t>
      </w:r>
      <w:r w:rsidRPr="000A4BC9">
        <w:rPr>
          <w:rStyle w:val="af4"/>
          <w:noProof/>
        </w:rPr>
        <w:footnoteReference w:id="83"/>
      </w:r>
      <w:r w:rsidRPr="000A4BC9">
        <w:rPr>
          <w:rFonts w:hint="eastAsia"/>
          <w:noProof/>
        </w:rPr>
        <w:t>苦，是變易法，於意云何？聖弟子於中見識是我、異我、相在不？」</w:t>
      </w:r>
    </w:p>
    <w:p w14:paraId="3D1762F6" w14:textId="3F142D6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答言：「不也。」</w:t>
      </w:r>
    </w:p>
    <w:p w14:paraId="364D2F6E" w14:textId="041E1D5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「輸屢那！當知</w:t>
      </w:r>
      <w:r w:rsidRPr="000A4BC9">
        <w:rPr>
          <w:noProof/>
        </w:rPr>
        <w:t>[</w:t>
      </w:r>
      <w:r w:rsidRPr="000A4BC9">
        <w:rPr>
          <w:rFonts w:hint="eastAsia"/>
          <w:noProof/>
        </w:rPr>
        <w:t>＊</w:t>
      </w:r>
      <w:r w:rsidRPr="000A4BC9">
        <w:rPr>
          <w:noProof/>
        </w:rPr>
        <w:t>]</w:t>
      </w:r>
      <w:r w:rsidRPr="000A4BC9">
        <w:rPr>
          <w:rFonts w:hint="eastAsia"/>
          <w:noProof/>
        </w:rPr>
        <w:t>色，若過去、若未來、若現在，若內、若外，若麁、若細，若好、若醜，若遠、若近，彼一切色不是我、不異我、不相在，是名如實知。如是受、想、行、識，若過去、若未來、若現在，若內、若外，若麁、若細，若好、若醜，若遠、若近，彼一切識不是我、不異我、不相在，是名如實知。輸屢那！如是於色、受、想、行、識生厭，離欲、解脫，解脫知見：『我生已盡，梵行已立，所作已作，自知不受後有。』」</w:t>
      </w:r>
    </w:p>
    <w:p w14:paraId="1C782CF0" w14:textId="1258351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時，舍利弗說是經已，長者子輸屢那遠塵離垢，得法眼淨。時，長者子輸屢那見法得法，不由於他，於正法中，得無所畏。從</w:t>
      </w:r>
      <w:r w:rsidRPr="000A4BC9">
        <w:rPr>
          <w:rStyle w:val="af4"/>
          <w:noProof/>
        </w:rPr>
        <w:footnoteReference w:id="84"/>
      </w:r>
      <w:r w:rsidRPr="000A4BC9">
        <w:rPr>
          <w:rFonts w:hint="eastAsia"/>
          <w:noProof/>
        </w:rPr>
        <w:t>坐起，偏袒右肩，胡跪合掌，白舍利弗言：「我今已度，我從今日歸依佛、歸依法、歸依僧，為優婆塞。我從今日已，盡壽命，清淨歸依三寶。」</w:t>
      </w:r>
    </w:p>
    <w:p w14:paraId="62843E58" w14:textId="5CF8E2A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時，長者子輸屢那聞舍利弗所說，歡喜踊躍，作禮</w:t>
      </w:r>
      <w:r w:rsidRPr="000A4BC9">
        <w:rPr>
          <w:rStyle w:val="af4"/>
          <w:noProof/>
        </w:rPr>
        <w:footnoteReference w:id="85"/>
      </w:r>
      <w:r w:rsidRPr="000A4BC9">
        <w:rPr>
          <w:rFonts w:hint="eastAsia"/>
          <w:noProof/>
        </w:rPr>
        <w:t>而去。</w:t>
      </w:r>
    </w:p>
    <w:p w14:paraId="5DB84043" w14:textId="531C2F2E" w:rsidR="000A4BC9" w:rsidRDefault="000A4BC9" w:rsidP="000A4BC9">
      <w:pPr>
        <w:pStyle w:val="2"/>
        <w:rPr>
          <w:noProof/>
        </w:rPr>
      </w:pPr>
      <w:r w:rsidRPr="000A4BC9">
        <w:rPr>
          <w:rStyle w:val="af4"/>
          <w:noProof/>
          <w:color w:val="auto"/>
        </w:rPr>
        <w:footnoteReference w:id="86"/>
      </w:r>
      <w:r w:rsidRPr="000A4BC9">
        <w:rPr>
          <w:rFonts w:hint="eastAsia"/>
          <w:noProof/>
        </w:rPr>
        <w:t>（三一）</w:t>
      </w:r>
    </w:p>
    <w:p w14:paraId="4BB531FA" w14:textId="7B4AE3F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3502CF96" w14:textId="0319001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一時，佛住王舍城迦蘭陀竹園。</w:t>
      </w:r>
    </w:p>
    <w:p w14:paraId="105F1445" w14:textId="7124EEA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爾時，尊者舍利弗在耆闍崛山。</w:t>
      </w:r>
    </w:p>
    <w:p w14:paraId="2C6A74D7" w14:textId="30E58D3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時，有長者子名輸屢那，日日遊行，到耆闍崛山，詣舍利弗所，頭面禮足，却坐一面。</w:t>
      </w:r>
    </w:p>
    <w:p w14:paraId="114665AB" w14:textId="716829A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舍利弗謂：「輸屢那！若沙門、婆羅門於色不如實知，色集不如實知，色滅不如實知，色滅道跡不如實知故，輸屢那！當知此沙門、婆羅門不堪能斷色。如是沙門、婆羅門於受、想、行、識不如實知，識集不如實知，識滅不如實知，識滅道跡不如實知故，不堪能斷識。</w:t>
      </w:r>
    </w:p>
    <w:p w14:paraId="6D3123DB" w14:textId="441323B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若沙門、婆羅門於色如實知，色集如實知，色滅如實知，色滅道跡如實知故，輸屢那！當知此沙門、婆羅門堪能斷色。如是，輸屢那！若沙門、婆羅門於受、想、行、識如實知，識集如實知，識滅如實知，識滅道跡如實知故，輸屢那！當知此沙門、婆羅門堪能斷識。</w:t>
      </w:r>
    </w:p>
    <w:p w14:paraId="29408D16" w14:textId="2D4D1B5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「輸屢那！於意云何？色為常、為無常耶？」</w:t>
      </w:r>
    </w:p>
    <w:p w14:paraId="7B396F54" w14:textId="021E8A8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答言：「無常。」</w:t>
      </w:r>
    </w:p>
    <w:p w14:paraId="3CF46620" w14:textId="68B47604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又問：「若無常者，是苦耶？」</w:t>
      </w:r>
    </w:p>
    <w:p w14:paraId="28F00387" w14:textId="6E205AA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答言：「是苦。」</w:t>
      </w:r>
    </w:p>
    <w:p w14:paraId="58BEA83D" w14:textId="6A42E2C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舍利弗言：「若色無常、苦者，是變易法，聖弟子寧於中見色是我、異我、相在不？」</w:t>
      </w:r>
    </w:p>
    <w:p w14:paraId="0DFA1389" w14:textId="2301EC8B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</w:t>
      </w:r>
      <w:r w:rsidRPr="000A4BC9">
        <w:rPr>
          <w:rStyle w:val="af4"/>
          <w:noProof/>
        </w:rPr>
        <w:footnoteReference w:id="87"/>
      </w:r>
      <w:r w:rsidRPr="000A4BC9">
        <w:rPr>
          <w:rFonts w:hint="eastAsia"/>
          <w:noProof/>
        </w:rPr>
        <w:t>言：「不也。」</w:t>
      </w:r>
    </w:p>
    <w:p w14:paraId="396951A1" w14:textId="1BDC4F9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「輸屢那！如是受、想、行、識為常、為無常耶？」</w:t>
      </w:r>
    </w:p>
    <w:p w14:paraId="6ECAFC44" w14:textId="6DE6051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答言：「無常。」</w:t>
      </w:r>
    </w:p>
    <w:p w14:paraId="7326B63E" w14:textId="2C5DDD6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又問：「若無常者，是苦耶？」</w:t>
      </w:r>
    </w:p>
    <w:p w14:paraId="028CFF22" w14:textId="2804A6E5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答言：「是苦。」</w:t>
      </w:r>
    </w:p>
    <w:p w14:paraId="2391A7CE" w14:textId="5583622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又問：「若無常、苦者，是變易法，聖弟子寧於中見識是我、異我、相在不？」</w:t>
      </w:r>
    </w:p>
    <w:p w14:paraId="072D39A3" w14:textId="2C5A410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答曰：「不也。」</w:t>
      </w:r>
    </w:p>
    <w:p w14:paraId="04D62506" w14:textId="1D7D538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當知色，若過去、若未來、若現在，若內、若外，若麁、若細、若好、若醜，若遠、若近，於一切色不是我、不異我、不相在，是名如實知。輸屢那！聖弟子於色生厭、離欲、解脫，解脫生、老、病、死、憂、悲、苦、惱。</w:t>
      </w:r>
    </w:p>
    <w:p w14:paraId="13ABAF58" w14:textId="6BF94AE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「如是受、想、行、識，若過去、若未來、若現在，若內、若外，若麁、若細，若好、若醜，若遠、若近，彼一切識不是我、不異我、不相在，是名如實知。輸屢那！聖弟子於識生厭、離欲、解脫，解脫生、老、病、死、憂、悲、苦、惱。」</w:t>
      </w:r>
    </w:p>
    <w:p w14:paraId="6E0D80D9" w14:textId="55BBBEA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時，輸屢那聞舍利弗所說，歡喜踊躍，作禮已，去。</w:t>
      </w:r>
    </w:p>
    <w:p w14:paraId="4B68BCFA" w14:textId="1E8F2B19" w:rsidR="000A4BC9" w:rsidRDefault="000A4BC9" w:rsidP="000A4BC9">
      <w:pPr>
        <w:pStyle w:val="2"/>
        <w:rPr>
          <w:noProof/>
        </w:rPr>
      </w:pPr>
      <w:r w:rsidRPr="000A4BC9">
        <w:rPr>
          <w:rFonts w:hint="eastAsia"/>
          <w:noProof/>
        </w:rPr>
        <w:t>（三二）</w:t>
      </w:r>
    </w:p>
    <w:p w14:paraId="63EFB206" w14:textId="75752AA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如是我聞：</w:t>
      </w:r>
    </w:p>
    <w:p w14:paraId="04EA9432" w14:textId="2AF2614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一時，佛住王舍城迦蘭陀竹園。爾時，尊者舍利弗在耆闍崛山。</w:t>
      </w:r>
    </w:p>
    <w:p w14:paraId="593856F7" w14:textId="2F8B7A9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時，有長者子名輸屢那，日日遊行，到耆闍崛山，詣舍利弗所，頭面禮足，却坐一面。</w:t>
      </w:r>
    </w:p>
    <w:p w14:paraId="651721B3" w14:textId="14EB1F3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舍利弗告輸屢那：「若沙門、婆羅門於色不如實知，色集不如實知，色滅不如實知，色味不如實知，色患不如實知，色離不如實知故，不堪能超越色。若沙門、婆羅門於受、想、行、識不如實知，識集不如實知，識滅不如實知，識味不如實知，識患不如實知，識離不如實知故，此沙門、婆羅門不堪能超越識。</w:t>
      </w:r>
    </w:p>
    <w:p w14:paraId="28C0ADD6" w14:textId="1B186BF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「若沙門、婆羅門於色、色集、色滅、色味、色患、色離如實知，此沙門、婆羅門堪能超越色。若沙門、婆羅門於受、想、行、識、識集、識滅、識味、識患、識離如實知，此沙門、婆羅門堪能超</w:t>
      </w:r>
      <w:r w:rsidRPr="000A4BC9">
        <w:rPr>
          <w:rStyle w:val="af4"/>
          <w:noProof/>
        </w:rPr>
        <w:footnoteReference w:id="88"/>
      </w:r>
      <w:r w:rsidRPr="000A4BC9">
        <w:rPr>
          <w:rFonts w:hint="eastAsia"/>
          <w:noProof/>
        </w:rPr>
        <w:t>越識。</w:t>
      </w:r>
    </w:p>
    <w:p w14:paraId="61755444" w14:textId="12F2184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「輸屢那！於汝意云何？色為常、為無常耶？」</w:t>
      </w:r>
    </w:p>
    <w:p w14:paraId="4BB0E16D" w14:textId="6C993A52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答言：「無常。」</w:t>
      </w:r>
    </w:p>
    <w:p w14:paraId="7D1727CB" w14:textId="4D5F4B4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「無常者，為苦耶？」</w:t>
      </w:r>
    </w:p>
    <w:p w14:paraId="08D79E7C" w14:textId="5BD7EDC9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答言：「是苦。」</w:t>
      </w:r>
    </w:p>
    <w:p w14:paraId="3DFB0A41" w14:textId="05CA0FB1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「輸屢那！若色無常、苦，是變易法，聖弟子於中寧有是我、異我、相在不？」</w:t>
      </w:r>
    </w:p>
    <w:p w14:paraId="19F0A0C3" w14:textId="33C89A5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答言：「不也。」</w:t>
      </w:r>
    </w:p>
    <w:p w14:paraId="19D71B81" w14:textId="31D5FFC8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「輸屢那！於汝意云何？如是受、想、行、識為常、為無常？」</w:t>
      </w:r>
    </w:p>
    <w:p w14:paraId="32B0D437" w14:textId="79C25F03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答言：「無常。」</w:t>
      </w:r>
    </w:p>
    <w:p w14:paraId="011D98BF" w14:textId="30C4019C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lastRenderedPageBreak/>
        <w:t>「若無常者，是苦耶？」</w:t>
      </w:r>
    </w:p>
    <w:p w14:paraId="1A3D9DD0" w14:textId="6A7E798A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答言：「是苦。」</w:t>
      </w:r>
    </w:p>
    <w:p w14:paraId="3FE4B027" w14:textId="110981FF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「輸屢那！若無常、苦，是變易法，聖弟子於中寧有是我、異我、相在不？」答言：「不也。」</w:t>
      </w:r>
    </w:p>
    <w:p w14:paraId="079FFA63" w14:textId="34CCC577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「輸屢那！當知色，若過去、若未來、若現在，若內、若外，若麁、若細，若好、若醜，若遠、若近，於一切色不是我、不異我、不相在，是名如實知。</w:t>
      </w:r>
    </w:p>
    <w:p w14:paraId="7E6523E9" w14:textId="2EC0380E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「輸屢那！受、想、行、識，若過去、若未來、若現在，若內、若外，若麁、若細，若好、若醜，若遠、若近，於一切識不是我、不異我、不相在，是名如實知。</w:t>
      </w:r>
    </w:p>
    <w:p w14:paraId="7F52A977" w14:textId="1F33320D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「輸屢那！聖弟子於此五受陰正觀非我、非我所。如是正觀，於諸世間無所攝受；無攝受者，則無所著；無所著者，自得涅槃：『我生已盡，梵行已立，所作已作，自知不受後有。』」</w:t>
      </w:r>
    </w:p>
    <w:p w14:paraId="77982996" w14:textId="0A13E2B6" w:rsidR="000A4BC9" w:rsidRDefault="000A4BC9" w:rsidP="000A4BC9">
      <w:pPr>
        <w:pStyle w:val="default"/>
        <w:spacing w:before="180"/>
        <w:rPr>
          <w:noProof/>
        </w:rPr>
      </w:pPr>
      <w:r w:rsidRPr="000A4BC9">
        <w:rPr>
          <w:rFonts w:hint="eastAsia"/>
          <w:noProof/>
        </w:rPr>
        <w:t>時，長者子輸屢那聞舍利弗所說，歡喜踊躍，作禮而去。</w:t>
      </w:r>
    </w:p>
    <w:p w14:paraId="6209DFE8" w14:textId="37ED0642" w:rsidR="000A4BC9" w:rsidRDefault="000A4BC9" w:rsidP="000A4BC9">
      <w:pPr>
        <w:pStyle w:val="juan"/>
        <w:spacing w:before="180"/>
        <w:rPr>
          <w:noProof/>
        </w:rPr>
      </w:pPr>
      <w:r w:rsidRPr="000A4BC9">
        <w:rPr>
          <w:rFonts w:hint="eastAsia"/>
          <w:noProof/>
        </w:rPr>
        <w:t>雜阿含經卷第一</w:t>
      </w:r>
    </w:p>
    <w:p w14:paraId="332B0ED1" w14:textId="7AF16A02" w:rsidR="009E21F0" w:rsidRPr="000A4BC9" w:rsidRDefault="000A4BC9" w:rsidP="000A4BC9">
      <w:pPr>
        <w:pStyle w:val="license"/>
        <w:spacing w:before="180"/>
        <w:rPr>
          <w:noProof/>
        </w:rPr>
      </w:pPr>
      <w:r w:rsidRPr="000A4BC9">
        <w:rPr>
          <w:rFonts w:hint="eastAsia"/>
          <w:noProof/>
        </w:rPr>
        <w:t>【經文資訊】大正新脩大藏經</w:t>
      </w:r>
      <w:r w:rsidRPr="000A4BC9">
        <w:rPr>
          <w:rFonts w:hint="eastAsia"/>
          <w:noProof/>
        </w:rPr>
        <w:t xml:space="preserve"> </w:t>
      </w:r>
      <w:r w:rsidRPr="000A4BC9">
        <w:rPr>
          <w:rFonts w:hint="eastAsia"/>
          <w:noProof/>
        </w:rPr>
        <w:t>第</w:t>
      </w:r>
      <w:r w:rsidRPr="000A4BC9">
        <w:rPr>
          <w:rFonts w:hint="eastAsia"/>
          <w:noProof/>
        </w:rPr>
        <w:t xml:space="preserve"> 2 </w:t>
      </w:r>
      <w:r w:rsidRPr="000A4BC9">
        <w:rPr>
          <w:rFonts w:hint="eastAsia"/>
          <w:noProof/>
        </w:rPr>
        <w:t>冊</w:t>
      </w:r>
      <w:r w:rsidRPr="000A4BC9">
        <w:rPr>
          <w:rFonts w:hint="eastAsia"/>
          <w:noProof/>
        </w:rPr>
        <w:t xml:space="preserve"> No. 99 </w:t>
      </w:r>
      <w:r w:rsidRPr="000A4BC9">
        <w:rPr>
          <w:rFonts w:hint="eastAsia"/>
          <w:noProof/>
        </w:rPr>
        <w:t>雜阿含經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【版本記錄】發行日期：</w:t>
      </w:r>
      <w:r w:rsidRPr="000A4BC9">
        <w:rPr>
          <w:rFonts w:hint="eastAsia"/>
          <w:noProof/>
        </w:rPr>
        <w:t>2026-04</w:t>
      </w:r>
      <w:r w:rsidRPr="000A4BC9">
        <w:rPr>
          <w:rFonts w:hint="eastAsia"/>
          <w:noProof/>
        </w:rPr>
        <w:t>，最後更新：</w:t>
      </w:r>
      <w:r w:rsidRPr="000A4BC9">
        <w:rPr>
          <w:rFonts w:hint="eastAsia"/>
          <w:noProof/>
        </w:rPr>
        <w:t>2026-03-17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【編輯說明】本資料庫由</w:t>
      </w:r>
      <w:r w:rsidRPr="000A4BC9">
        <w:rPr>
          <w:rFonts w:hint="eastAsia"/>
          <w:noProof/>
        </w:rPr>
        <w:t xml:space="preserve"> </w:t>
      </w:r>
      <w:r w:rsidRPr="000A4BC9">
        <w:rPr>
          <w:rFonts w:hint="eastAsia"/>
          <w:noProof/>
        </w:rPr>
        <w:t>財團法人佛教電子佛典基金會（</w:t>
      </w:r>
      <w:r w:rsidRPr="000A4BC9">
        <w:rPr>
          <w:rFonts w:hint="eastAsia"/>
          <w:noProof/>
        </w:rPr>
        <w:t>CBETA</w:t>
      </w:r>
      <w:r w:rsidRPr="000A4BC9">
        <w:rPr>
          <w:rFonts w:hint="eastAsia"/>
          <w:noProof/>
        </w:rPr>
        <w:t>）依「大正新脩大藏經」所編輯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【原始資料】蕭鎮國大德提供／張文明大德二校，佛教經典系列提供／妙雲蘭若校對，北美某大德提供，法雨道場提供新式標點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【版權宣告】</w:t>
      </w:r>
      <w:r w:rsidRPr="000A4BC9">
        <w:rPr>
          <w:rFonts w:hint="eastAsia"/>
          <w:noProof/>
        </w:rPr>
        <w:t>https://cbeta.org/copyright</w:t>
      </w:r>
      <w:r>
        <w:rPr>
          <w:rFonts w:hint="eastAsia"/>
          <w:noProof/>
        </w:rPr>
        <w:br/>
      </w:r>
      <w:r w:rsidRPr="000A4BC9">
        <w:rPr>
          <w:rFonts w:hint="eastAsia"/>
          <w:noProof/>
        </w:rPr>
        <w:t>【製作說明】感謝志工黃訓慶先生將本佛典</w:t>
      </w:r>
      <w:r w:rsidR="00295F7E">
        <w:rPr>
          <w:rFonts w:hint="eastAsia"/>
          <w:noProof/>
        </w:rPr>
        <w:t>轉換至</w:t>
      </w:r>
      <w:r w:rsidR="00295F7E">
        <w:rPr>
          <w:rFonts w:hint="eastAsia"/>
          <w:noProof/>
        </w:rPr>
        <w:t xml:space="preserve"> DOCX </w:t>
      </w:r>
      <w:r w:rsidR="00295F7E">
        <w:rPr>
          <w:rFonts w:hint="eastAsia"/>
          <w:noProof/>
        </w:rPr>
        <w:t>格式</w:t>
      </w:r>
      <w:r w:rsidRPr="000A4BC9">
        <w:rPr>
          <w:rFonts w:hint="eastAsia"/>
          <w:noProof/>
        </w:rPr>
        <w:t>。</w:t>
      </w:r>
    </w:p>
    <w:sectPr w:rsidR="009E21F0" w:rsidRPr="000A4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437C" w14:textId="77777777" w:rsidR="003E71F0" w:rsidRDefault="003E71F0" w:rsidP="007609C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E4C95FD" w14:textId="77777777" w:rsidR="003E71F0" w:rsidRDefault="003E71F0" w:rsidP="007609C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06F0" w14:textId="77777777" w:rsidR="000A4BC9" w:rsidRDefault="000A4BC9">
    <w:pPr>
      <w:pStyle w:val="a5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57C7" w14:textId="2727D4AC" w:rsidR="000A4BC9" w:rsidRDefault="000A4BC9">
    <w:pPr>
      <w:pStyle w:val="a5"/>
      <w:rPr>
        <w:noProof/>
      </w:rPr>
    </w:pPr>
    <w:r>
      <w:rPr>
        <w:rFonts w:hint="eastAsia"/>
        <w:noProof/>
      </w:rPr>
      <w:t>第</w:t>
    </w:r>
    <w:r>
      <w:rPr>
        <w:rFonts w:hint="eastAsia"/>
        <w:noProof/>
      </w:rPr>
      <w:t xml:space="preserve"> </w:t>
    </w:r>
    <w:r>
      <w:rPr>
        <w:noProof/>
      </w:rPr>
      <w:fldChar w:fldCharType="begin"/>
    </w:r>
    <w:r>
      <w:rPr>
        <w:noProof/>
      </w:rPr>
      <w:instrText xml:space="preserve"> </w:instrText>
    </w:r>
    <w:r>
      <w:rPr>
        <w:rFonts w:hint="eastAsia"/>
        <w:noProof/>
      </w:rPr>
      <w:instrText>PAGE  \* MERGEFORMAT</w:instrText>
    </w:r>
    <w:r>
      <w:rPr>
        <w:noProof/>
      </w:rPr>
      <w:instrText xml:space="preserve"> </w:instrText>
    </w:r>
    <w:r>
      <w:rPr>
        <w:noProof/>
      </w:rPr>
      <w:fldChar w:fldCharType="separate"/>
    </w:r>
    <w:r>
      <w:rPr>
        <w:noProof/>
      </w:rPr>
      <w:t>23</w:t>
    </w:r>
    <w:r>
      <w:rPr>
        <w:noProof/>
      </w:rPr>
      <w:fldChar w:fldCharType="end"/>
    </w:r>
    <w:r>
      <w:rPr>
        <w:rFonts w:hint="eastAsia"/>
        <w:noProof/>
      </w:rPr>
      <w:t xml:space="preserve"> </w:t>
    </w:r>
    <w:r>
      <w:rPr>
        <w:rFonts w:hint="eastAsia"/>
        <w:noProof/>
      </w:rPr>
      <w:t>頁／共</w:t>
    </w:r>
    <w:r>
      <w:rPr>
        <w:rFonts w:hint="eastAsia"/>
        <w:noProof/>
      </w:rPr>
      <w:t xml:space="preserve"> </w:t>
    </w:r>
    <w:r>
      <w:rPr>
        <w:noProof/>
      </w:rPr>
      <w:fldChar w:fldCharType="begin"/>
    </w:r>
    <w:r>
      <w:rPr>
        <w:noProof/>
      </w:rPr>
      <w:instrText xml:space="preserve"> </w:instrText>
    </w:r>
    <w:r>
      <w:rPr>
        <w:rFonts w:hint="eastAsia"/>
        <w:noProof/>
      </w:rPr>
      <w:instrText>NUMPAGES  \* MERGEFORMAT</w:instrText>
    </w:r>
    <w:r>
      <w:rPr>
        <w:noProof/>
      </w:rPr>
      <w:instrText xml:space="preserve"> </w:instrText>
    </w:r>
    <w:r>
      <w:rPr>
        <w:noProof/>
      </w:rPr>
      <w:fldChar w:fldCharType="separate"/>
    </w:r>
    <w:r>
      <w:rPr>
        <w:noProof/>
      </w:rPr>
      <w:t>23</w:t>
    </w:r>
    <w:r>
      <w:rPr>
        <w:noProof/>
      </w:rPr>
      <w:fldChar w:fldCharType="end"/>
    </w:r>
    <w:r>
      <w:rPr>
        <w:rFonts w:hint="eastAsia"/>
        <w:noProof/>
      </w:rPr>
      <w:t xml:space="preserve"> </w:t>
    </w:r>
    <w:r>
      <w:rPr>
        <w:rFonts w:hint="eastAsia"/>
        <w:noProof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46A7" w14:textId="77777777" w:rsidR="000A4BC9" w:rsidRDefault="000A4BC9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EDEA" w14:textId="77777777" w:rsidR="003E71F0" w:rsidRDefault="003E71F0" w:rsidP="007609C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13A57C" w14:textId="77777777" w:rsidR="003E71F0" w:rsidRDefault="003E71F0" w:rsidP="007609C1">
      <w:pPr>
        <w:rPr>
          <w:noProof/>
        </w:rPr>
      </w:pPr>
      <w:r>
        <w:rPr>
          <w:noProof/>
        </w:rPr>
        <w:continuationSeparator/>
      </w:r>
    </w:p>
  </w:footnote>
  <w:footnote w:id="1">
    <w:p w14:paraId="13109EA2" w14:textId="30741367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12-14. Anicca, etc.</w:t>
      </w:r>
    </w:p>
  </w:footnote>
  <w:footnote w:id="2">
    <w:p w14:paraId="0173565B" w14:textId="45279018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15-17. Yad aniccam, etc.</w:t>
      </w:r>
    </w:p>
  </w:footnote>
  <w:footnote w:id="3">
    <w:p w14:paraId="2A3DF003" w14:textId="6BF0015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觀色【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】【磧乙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】【宋】【元】【明】，色【大】</w:t>
      </w:r>
      <w:r>
        <w:rPr>
          <w:rFonts w:hint="eastAsia"/>
          <w:noProof/>
        </w:rPr>
        <w:t xml:space="preserve"> (cf. QC056n0668_p0501a14; T02n0099_p0001a19)</w:t>
      </w:r>
    </w:p>
  </w:footnote>
  <w:footnote w:id="4">
    <w:p w14:paraId="71B2F19F" w14:textId="66BD51CA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色【大】，〔－〕【宋】</w:t>
      </w:r>
    </w:p>
  </w:footnote>
  <w:footnote w:id="5">
    <w:p w14:paraId="49B0CE50" w14:textId="42D7C691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知【大】，〔－〕【宋】</w:t>
      </w:r>
    </w:p>
  </w:footnote>
  <w:footnote w:id="6">
    <w:p w14:paraId="7190DAB1" w14:textId="06A0364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24. Parijāna; S. 35. 27. Parijāna.</w:t>
      </w:r>
    </w:p>
  </w:footnote>
  <w:footnote w:id="7">
    <w:p w14:paraId="4504FBA0" w14:textId="186089E5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29. Abhinandana &amp; S. 22. 24. Parijāna</w:t>
      </w:r>
    </w:p>
  </w:footnote>
  <w:footnote w:id="8">
    <w:p w14:paraId="4AF9219E" w14:textId="15EBAAE7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29. Abhinandana.</w:t>
      </w:r>
    </w:p>
  </w:footnote>
  <w:footnote w:id="9">
    <w:p w14:paraId="73F252DB" w14:textId="6FF7C71A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於【大】，〔－〕【宋】【元】【明】</w:t>
      </w:r>
    </w:p>
  </w:footnote>
  <w:footnote w:id="10">
    <w:p w14:paraId="7AA954DF" w14:textId="2820F2E6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9-11. Atītānāgata-paccupanna.</w:t>
      </w:r>
    </w:p>
  </w:footnote>
  <w:footnote w:id="11">
    <w:p w14:paraId="723A59D3" w14:textId="29366430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欲【大】，欣【元】【明】</w:t>
      </w:r>
    </w:p>
  </w:footnote>
  <w:footnote w:id="12">
    <w:p w14:paraId="4961EB03" w14:textId="1F7B7E5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22, 15-17; 35. 182. Yad anicca</w:t>
      </w:r>
      <w:r>
        <w:rPr>
          <w:rFonts w:ascii="Cambria" w:hAnsi="Cambria" w:cs="Cambria"/>
          <w:noProof/>
        </w:rPr>
        <w:t>ṃ</w:t>
      </w:r>
      <w:r>
        <w:rPr>
          <w:noProof/>
        </w:rPr>
        <w:t>.</w:t>
      </w:r>
    </w:p>
  </w:footnote>
  <w:footnote w:id="13">
    <w:p w14:paraId="00AE7EBC" w14:textId="4F317A7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者【大】＊，〔－〕【宋】＊【元】＊【明】＊</w:t>
      </w:r>
    </w:p>
  </w:footnote>
  <w:footnote w:id="14">
    <w:p w14:paraId="433BB92C" w14:textId="0D7D59F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實【大】＊，實正【宋】＊【元】＊【明】＊</w:t>
      </w:r>
    </w:p>
  </w:footnote>
  <w:footnote w:id="15">
    <w:p w14:paraId="0C5A5FD6" w14:textId="69DB818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22, 15-17; 35. 182. Yad anicca</w:t>
      </w:r>
      <w:r>
        <w:rPr>
          <w:rFonts w:ascii="Cambria" w:hAnsi="Cambria" w:cs="Cambria"/>
          <w:noProof/>
        </w:rPr>
        <w:t>ṃ</w:t>
      </w:r>
      <w:r>
        <w:rPr>
          <w:noProof/>
        </w:rPr>
        <w:t>.</w:t>
      </w:r>
    </w:p>
  </w:footnote>
  <w:footnote w:id="16">
    <w:p w14:paraId="6ACA73EC" w14:textId="1DF9D394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實【大】＊，實正【宋】＊【元】＊【明】＊</w:t>
      </w:r>
    </w:p>
  </w:footnote>
  <w:footnote w:id="17">
    <w:p w14:paraId="6888355C" w14:textId="14422070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者【大】＊，〔－〕【宋】＊【元】＊【明】＊</w:t>
      </w:r>
    </w:p>
  </w:footnote>
  <w:footnote w:id="18">
    <w:p w14:paraId="06F5E280" w14:textId="6D18F61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實【大】＊，實正【宋】＊【元】＊【明】＊</w:t>
      </w:r>
    </w:p>
  </w:footnote>
  <w:footnote w:id="19">
    <w:p w14:paraId="49F6836B" w14:textId="515AAA81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18-19. Hetu.</w:t>
      </w:r>
    </w:p>
  </w:footnote>
  <w:footnote w:id="20">
    <w:p w14:paraId="2E469A95" w14:textId="15B6ABF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18-19. Hetu.</w:t>
      </w:r>
    </w:p>
  </w:footnote>
  <w:footnote w:id="21">
    <w:p w14:paraId="78C5ECC8" w14:textId="17D36216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實【大】＊，實正【宋】＊【元】＊【明】＊</w:t>
      </w:r>
    </w:p>
  </w:footnote>
  <w:footnote w:id="22">
    <w:p w14:paraId="3759B8AF" w14:textId="2E801CF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28. Assāda.</w:t>
      </w:r>
    </w:p>
  </w:footnote>
  <w:footnote w:id="23">
    <w:p w14:paraId="3687C486" w14:textId="6415B7B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27. Assāda.</w:t>
      </w:r>
    </w:p>
  </w:footnote>
  <w:footnote w:id="24">
    <w:p w14:paraId="0F301B6A" w14:textId="7F76AF7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則【大】，〔－〕【宋】【元】【明】</w:t>
      </w:r>
    </w:p>
  </w:footnote>
  <w:footnote w:id="25">
    <w:p w14:paraId="413081D6" w14:textId="421DB742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味【大】，〔－〕【宋】</w:t>
      </w:r>
    </w:p>
  </w:footnote>
  <w:footnote w:id="26">
    <w:p w14:paraId="17A9993C" w14:textId="66C135B5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患【大】，〔－〕【宋】</w:t>
      </w:r>
    </w:p>
  </w:footnote>
  <w:footnote w:id="27">
    <w:p w14:paraId="6A911AA9" w14:textId="2E8DA56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離【</w:t>
      </w:r>
      <w:r>
        <w:rPr>
          <w:noProof/>
        </w:rPr>
        <w:t>CB</w:t>
      </w:r>
      <w:r>
        <w:rPr>
          <w:rFonts w:hint="eastAsia"/>
          <w:noProof/>
        </w:rPr>
        <w:t>】，［－］【大】【磧乙</w:t>
      </w:r>
      <w:r>
        <w:rPr>
          <w:noProof/>
        </w:rPr>
        <w:t>-CB</w:t>
      </w:r>
      <w:r>
        <w:rPr>
          <w:rFonts w:hint="eastAsia"/>
          <w:noProof/>
        </w:rPr>
        <w:t>】</w:t>
      </w:r>
    </w:p>
  </w:footnote>
  <w:footnote w:id="28">
    <w:p w14:paraId="38EADDAB" w14:textId="147FE7F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〔－〕【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】【磧乙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】【宋】【元】【明】，人【大】</w:t>
      </w:r>
      <w:r>
        <w:rPr>
          <w:rFonts w:hint="eastAsia"/>
          <w:noProof/>
        </w:rPr>
        <w:t xml:space="preserve"> (cf. QC056n0668_p0505a15; T02n0099_p0002c25)</w:t>
      </w:r>
    </w:p>
  </w:footnote>
  <w:footnote w:id="29">
    <w:p w14:paraId="52CB7E62" w14:textId="1222FC8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以【大】＊，已【元】【明】＊</w:t>
      </w:r>
    </w:p>
  </w:footnote>
  <w:footnote w:id="30">
    <w:p w14:paraId="64E459F9" w14:textId="300C227E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以【大】＊，已【元】【明】＊</w:t>
      </w:r>
    </w:p>
  </w:footnote>
  <w:footnote w:id="31">
    <w:p w14:paraId="2B7263C5" w14:textId="08A6FBB0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以【大】＊，已【元】【明】＊</w:t>
      </w:r>
    </w:p>
  </w:footnote>
  <w:footnote w:id="32">
    <w:p w14:paraId="6F2DD120" w14:textId="767B2CB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cf. S. 22. 63-5.</w:t>
      </w:r>
    </w:p>
  </w:footnote>
  <w:footnote w:id="33">
    <w:p w14:paraId="417239EB" w14:textId="3656C568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爾【大】，〔－〕【宋】【元】【明】</w:t>
      </w:r>
    </w:p>
  </w:footnote>
  <w:footnote w:id="34">
    <w:p w14:paraId="15C2BE6A" w14:textId="187E909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使【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】，〔－〕【大】</w:t>
      </w:r>
      <w:r>
        <w:rPr>
          <w:rFonts w:hint="eastAsia"/>
          <w:noProof/>
        </w:rPr>
        <w:t xml:space="preserve"> (cf. T02n0099_p0003a20)</w:t>
      </w:r>
    </w:p>
  </w:footnote>
  <w:footnote w:id="35">
    <w:p w14:paraId="18800622" w14:textId="77910507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35-36. Bhikkhu.</w:t>
      </w:r>
    </w:p>
  </w:footnote>
  <w:footnote w:id="36">
    <w:p w14:paraId="5F8B249C" w14:textId="7BA74945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增【大】，增不增【宋】</w:t>
      </w:r>
    </w:p>
  </w:footnote>
  <w:footnote w:id="37">
    <w:p w14:paraId="3630FC25" w14:textId="607A9634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68. Anattā.-69. Anattaniya.</w:t>
      </w:r>
    </w:p>
  </w:footnote>
  <w:footnote w:id="38">
    <w:p w14:paraId="06DD95C3" w14:textId="0050E24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座【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】【北藏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】【磧乙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】，坐【大】</w:t>
      </w:r>
      <w:r>
        <w:rPr>
          <w:rFonts w:hint="eastAsia"/>
          <w:noProof/>
        </w:rPr>
        <w:t xml:space="preserve"> (cf. P58_p0011b05; QC056_p0506b16)</w:t>
      </w:r>
    </w:p>
  </w:footnote>
  <w:footnote w:id="39">
    <w:p w14:paraId="275C881F" w14:textId="6F66D78F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68-69.</w:t>
      </w:r>
    </w:p>
  </w:footnote>
  <w:footnote w:id="40">
    <w:p w14:paraId="0D0BABA6" w14:textId="4A8FC9B5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［－］【</w:t>
      </w:r>
      <w:r>
        <w:rPr>
          <w:noProof/>
        </w:rPr>
        <w:t>CB</w:t>
      </w:r>
      <w:r>
        <w:rPr>
          <w:rFonts w:hint="eastAsia"/>
          <w:noProof/>
        </w:rPr>
        <w:t>】，</w:t>
      </w:r>
      <w:r>
        <w:rPr>
          <w:noProof/>
        </w:rPr>
        <w:t>[</w:t>
      </w:r>
      <w:r>
        <w:rPr>
          <w:rFonts w:hint="eastAsia"/>
          <w:noProof/>
        </w:rPr>
        <w:t>＊</w:t>
      </w:r>
      <w:r>
        <w:rPr>
          <w:noProof/>
        </w:rPr>
        <w:t>]</w:t>
      </w:r>
      <w:r>
        <w:rPr>
          <w:rFonts w:hint="eastAsia"/>
          <w:noProof/>
        </w:rPr>
        <w:t>【大】</w:t>
      </w:r>
    </w:p>
  </w:footnote>
  <w:footnote w:id="41">
    <w:p w14:paraId="6C550BF7" w14:textId="1BF0193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座【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】【北藏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】【磧乙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】，坐【大】</w:t>
      </w:r>
      <w:r>
        <w:rPr>
          <w:rFonts w:hint="eastAsia"/>
          <w:noProof/>
        </w:rPr>
        <w:t xml:space="preserve"> (cf. P58_p0013a01; QC056_p0507b06)</w:t>
      </w:r>
    </w:p>
  </w:footnote>
  <w:footnote w:id="42">
    <w:p w14:paraId="2C4AB611" w14:textId="44BB3986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〔－〕【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】，云何【大】（</w:t>
      </w:r>
      <w:r>
        <w:rPr>
          <w:rFonts w:hint="eastAsia"/>
          <w:noProof/>
        </w:rPr>
        <w:t xml:space="preserve">CBETA </w:t>
      </w:r>
      <w:r>
        <w:rPr>
          <w:rFonts w:hint="eastAsia"/>
          <w:noProof/>
        </w:rPr>
        <w:t>按：原「云何」，本校見同語境五處作陳述句「於我略說法中，廣解其義」（</w:t>
      </w:r>
      <w:r>
        <w:rPr>
          <w:rFonts w:hint="eastAsia"/>
          <w:noProof/>
        </w:rPr>
        <w:t>T02n0099_p0003b02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T02n0099_p0003c19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T02n0099_p0004b18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T02n0099_p0004c15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T02n0099_p0090b18</w:t>
      </w:r>
      <w:r>
        <w:rPr>
          <w:rFonts w:hint="eastAsia"/>
          <w:noProof/>
        </w:rPr>
        <w:t>），今刪。）</w:t>
      </w:r>
    </w:p>
  </w:footnote>
  <w:footnote w:id="43">
    <w:p w14:paraId="7341539A" w14:textId="13CC8542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70. Rajanīyasa</w:t>
      </w:r>
      <w:r>
        <w:rPr>
          <w:rFonts w:ascii="Cambria" w:hAnsi="Cambria" w:cs="Cambria"/>
          <w:noProof/>
        </w:rPr>
        <w:t>ṇṭ</w:t>
      </w:r>
      <w:r>
        <w:rPr>
          <w:noProof/>
        </w:rPr>
        <w:t>hita.</w:t>
      </w:r>
    </w:p>
  </w:footnote>
  <w:footnote w:id="44">
    <w:p w14:paraId="262735A3" w14:textId="7C3026B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［－］【</w:t>
      </w:r>
      <w:r>
        <w:rPr>
          <w:noProof/>
        </w:rPr>
        <w:t>CB</w:t>
      </w:r>
      <w:r>
        <w:rPr>
          <w:rFonts w:hint="eastAsia"/>
          <w:noProof/>
        </w:rPr>
        <w:t>】，</w:t>
      </w:r>
      <w:r>
        <w:rPr>
          <w:noProof/>
        </w:rPr>
        <w:t>[</w:t>
      </w:r>
      <w:r>
        <w:rPr>
          <w:rFonts w:hint="eastAsia"/>
          <w:noProof/>
        </w:rPr>
        <w:t>＊</w:t>
      </w:r>
      <w:r>
        <w:rPr>
          <w:noProof/>
        </w:rPr>
        <w:t>]</w:t>
      </w:r>
      <w:r>
        <w:rPr>
          <w:rFonts w:hint="eastAsia"/>
          <w:noProof/>
        </w:rPr>
        <w:t>【大】</w:t>
      </w:r>
    </w:p>
  </w:footnote>
  <w:footnote w:id="45">
    <w:p w14:paraId="1E38A00A" w14:textId="20D038D3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座【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】【北藏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】【磧乙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】，坐【大】</w:t>
      </w:r>
      <w:r>
        <w:rPr>
          <w:rFonts w:hint="eastAsia"/>
          <w:noProof/>
        </w:rPr>
        <w:t xml:space="preserve"> (cf. P58_p0014a07; QC056_p0508a14)</w:t>
      </w:r>
    </w:p>
  </w:footnote>
  <w:footnote w:id="46">
    <w:p w14:paraId="0F289F49" w14:textId="49445F5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染【</w:t>
      </w:r>
      <w:r>
        <w:rPr>
          <w:noProof/>
        </w:rPr>
        <w:t>CB</w:t>
      </w:r>
      <w:r>
        <w:rPr>
          <w:rFonts w:hint="eastAsia"/>
          <w:noProof/>
        </w:rPr>
        <w:t>】，深【大】【磧乙</w:t>
      </w:r>
      <w:r>
        <w:rPr>
          <w:noProof/>
        </w:rPr>
        <w:t>-CB</w:t>
      </w:r>
      <w:r>
        <w:rPr>
          <w:rFonts w:hint="eastAsia"/>
          <w:noProof/>
        </w:rPr>
        <w:t>】</w:t>
      </w:r>
      <w:r>
        <w:rPr>
          <w:noProof/>
        </w:rPr>
        <w:t xml:space="preserve"> (cf. </w:t>
      </w:r>
      <w:r>
        <w:rPr>
          <w:rFonts w:hint="eastAsia"/>
          <w:noProof/>
        </w:rPr>
        <w:t>溫宗堃與蘇錦坤：五十卷本《雜阿含經》字句斠勘</w:t>
      </w:r>
      <w:r>
        <w:rPr>
          <w:noProof/>
        </w:rPr>
        <w:t>)</w:t>
      </w:r>
    </w:p>
  </w:footnote>
  <w:footnote w:id="47">
    <w:p w14:paraId="14EE190A" w14:textId="5A8E6F4F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64. Maññamāna.</w:t>
      </w:r>
    </w:p>
  </w:footnote>
  <w:footnote w:id="48">
    <w:p w14:paraId="00DEF53C" w14:textId="55C060A4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［－］【</w:t>
      </w:r>
      <w:r>
        <w:rPr>
          <w:noProof/>
        </w:rPr>
        <w:t>CB</w:t>
      </w:r>
      <w:r>
        <w:rPr>
          <w:rFonts w:hint="eastAsia"/>
          <w:noProof/>
        </w:rPr>
        <w:t>】，</w:t>
      </w:r>
      <w:r>
        <w:rPr>
          <w:noProof/>
        </w:rPr>
        <w:t>[</w:t>
      </w:r>
      <w:r>
        <w:rPr>
          <w:rFonts w:hint="eastAsia"/>
          <w:noProof/>
        </w:rPr>
        <w:t>＊</w:t>
      </w:r>
      <w:r>
        <w:rPr>
          <w:noProof/>
        </w:rPr>
        <w:t>]</w:t>
      </w:r>
      <w:r>
        <w:rPr>
          <w:rFonts w:hint="eastAsia"/>
          <w:noProof/>
        </w:rPr>
        <w:t>【大】</w:t>
      </w:r>
    </w:p>
  </w:footnote>
  <w:footnote w:id="49">
    <w:p w14:paraId="1EEDA9C2" w14:textId="43E965B7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座【</w:t>
      </w:r>
      <w:r>
        <w:rPr>
          <w:rFonts w:hint="eastAsia"/>
          <w:noProof/>
        </w:rPr>
        <w:t>CB</w:t>
      </w:r>
      <w:r>
        <w:rPr>
          <w:rFonts w:hint="eastAsia"/>
          <w:noProof/>
        </w:rPr>
        <w:t>】【北藏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】【磧乙</w:t>
      </w:r>
      <w:r>
        <w:rPr>
          <w:rFonts w:hint="eastAsia"/>
          <w:noProof/>
        </w:rPr>
        <w:t>-CB</w:t>
      </w:r>
      <w:r>
        <w:rPr>
          <w:rFonts w:hint="eastAsia"/>
          <w:noProof/>
        </w:rPr>
        <w:t>】，坐【大】</w:t>
      </w:r>
      <w:r>
        <w:rPr>
          <w:rFonts w:hint="eastAsia"/>
          <w:noProof/>
        </w:rPr>
        <w:t xml:space="preserve"> (cf. P58_p0015b03; QC056_p0509a04)</w:t>
      </w:r>
    </w:p>
  </w:footnote>
  <w:footnote w:id="50">
    <w:p w14:paraId="549DDD1E" w14:textId="5DC5441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則【大】，〔－〕【宋】【元】【明】</w:t>
      </w:r>
    </w:p>
  </w:footnote>
  <w:footnote w:id="51">
    <w:p w14:paraId="58DE100E" w14:textId="6E6D5C6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時【大】，〔－〕【宋】【元】【明】</w:t>
      </w:r>
    </w:p>
  </w:footnote>
  <w:footnote w:id="52">
    <w:p w14:paraId="0A5EE3AA" w14:textId="63508D23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124-125. Kappa.</w:t>
      </w:r>
    </w:p>
  </w:footnote>
  <w:footnote w:id="53">
    <w:p w14:paraId="410AE7A7" w14:textId="2B5401F0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劫波</w:t>
      </w:r>
      <w:r>
        <w:rPr>
          <w:rFonts w:hint="eastAsia"/>
          <w:noProof/>
        </w:rPr>
        <w:t xml:space="preserve"> Kappa.</w:t>
      </w:r>
    </w:p>
  </w:footnote>
  <w:footnote w:id="54">
    <w:p w14:paraId="66C07874" w14:textId="594B0D0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91-92. Rāhula.</w:t>
      </w:r>
    </w:p>
  </w:footnote>
  <w:footnote w:id="55">
    <w:p w14:paraId="21FD3D46" w14:textId="48E12A3F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羅睺羅</w:t>
      </w:r>
      <w:r>
        <w:rPr>
          <w:noProof/>
        </w:rPr>
        <w:t xml:space="preserve"> Rāhula.</w:t>
      </w:r>
    </w:p>
  </w:footnote>
  <w:footnote w:id="56">
    <w:p w14:paraId="46E525C5" w14:textId="5A371718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相【大】，相能【元】【明】</w:t>
      </w:r>
    </w:p>
  </w:footnote>
  <w:footnote w:id="57">
    <w:p w14:paraId="0E8FF7EB" w14:textId="237152D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91-92. Rāhula.</w:t>
      </w:r>
    </w:p>
  </w:footnote>
  <w:footnote w:id="58">
    <w:p w14:paraId="63BADE26" w14:textId="7F98823E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伽【大】，迦【宋】【元】【明】</w:t>
      </w:r>
    </w:p>
  </w:footnote>
  <w:footnote w:id="59">
    <w:p w14:paraId="5E5CB468" w14:textId="3BBE050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聽【大】，聽諦聽【宋】【元】【明】</w:t>
      </w:r>
    </w:p>
  </w:footnote>
  <w:footnote w:id="60">
    <w:p w14:paraId="03424DA3" w14:textId="20263836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115-116. Kathika.</w:t>
      </w:r>
    </w:p>
  </w:footnote>
  <w:footnote w:id="61">
    <w:p w14:paraId="520A1FB5" w14:textId="4353B53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40-42. Anudhamma.</w:t>
      </w:r>
    </w:p>
  </w:footnote>
  <w:footnote w:id="62">
    <w:p w14:paraId="5E972449" w14:textId="30A7BC5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法次法向</w:t>
      </w:r>
      <w:r>
        <w:rPr>
          <w:noProof/>
        </w:rPr>
        <w:t xml:space="preserve"> Dhammānudhammapa</w:t>
      </w:r>
      <w:r>
        <w:rPr>
          <w:rFonts w:ascii="Cambria" w:hAnsi="Cambria" w:cs="Cambria"/>
          <w:noProof/>
        </w:rPr>
        <w:t>ṭ</w:t>
      </w:r>
      <w:r>
        <w:rPr>
          <w:noProof/>
        </w:rPr>
        <w:t>ipanna.</w:t>
      </w:r>
    </w:p>
  </w:footnote>
  <w:footnote w:id="63">
    <w:p w14:paraId="7E3B7766" w14:textId="74FE72F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是【大】，是於【宋】【元】【明】</w:t>
      </w:r>
    </w:p>
  </w:footnote>
  <w:footnote w:id="64">
    <w:p w14:paraId="74D3F1EC" w14:textId="78A5704D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116. Kathika.</w:t>
      </w:r>
    </w:p>
  </w:footnote>
  <w:footnote w:id="65">
    <w:p w14:paraId="3D98F918" w14:textId="058BC1D2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於識【大】＊，〔－〕【宋】＊【元】＊【明】＊</w:t>
      </w:r>
    </w:p>
  </w:footnote>
  <w:footnote w:id="66">
    <w:p w14:paraId="56B66591" w14:textId="3C24AF0E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去【大】，退【明】</w:t>
      </w:r>
    </w:p>
  </w:footnote>
  <w:footnote w:id="67">
    <w:p w14:paraId="0BD61785" w14:textId="5350C6A4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cf. S. 22. 115. Kathika.</w:t>
      </w:r>
    </w:p>
  </w:footnote>
  <w:footnote w:id="68">
    <w:p w14:paraId="64CDCC7F" w14:textId="042E2D55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蜜【大】＊，密【宋】＊【元】＊【明】＊</w:t>
      </w:r>
    </w:p>
  </w:footnote>
  <w:footnote w:id="69">
    <w:p w14:paraId="2E84CB1C" w14:textId="0C9D74F4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說法師</w:t>
      </w:r>
      <w:r>
        <w:rPr>
          <w:rFonts w:hint="eastAsia"/>
          <w:noProof/>
        </w:rPr>
        <w:t xml:space="preserve"> Dhammakathika.</w:t>
      </w:r>
    </w:p>
  </w:footnote>
  <w:footnote w:id="70">
    <w:p w14:paraId="1A99BD95" w14:textId="241A700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於識【大】＊，〔－〕【宋】＊【元】＊【明】＊</w:t>
      </w:r>
    </w:p>
  </w:footnote>
  <w:footnote w:id="71">
    <w:p w14:paraId="08E1435A" w14:textId="7A463612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蜜【大】＊，密【宋】＊【元】＊【明】＊</w:t>
      </w:r>
    </w:p>
  </w:footnote>
  <w:footnote w:id="72">
    <w:p w14:paraId="0422C591" w14:textId="73B0D3E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49-50. So</w:t>
      </w:r>
      <w:r>
        <w:rPr>
          <w:rFonts w:ascii="Cambria" w:hAnsi="Cambria" w:cs="Cambria"/>
          <w:noProof/>
        </w:rPr>
        <w:t>ṇ</w:t>
      </w:r>
      <w:r>
        <w:rPr>
          <w:noProof/>
        </w:rPr>
        <w:t>a.</w:t>
      </w:r>
    </w:p>
  </w:footnote>
  <w:footnote w:id="73">
    <w:p w14:paraId="262B2C92" w14:textId="7D1CC4E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王舍城迦蘭陀竹園</w:t>
      </w:r>
      <w:r>
        <w:rPr>
          <w:noProof/>
        </w:rPr>
        <w:t xml:space="preserve"> Rājagaha Ve</w:t>
      </w:r>
      <w:r>
        <w:rPr>
          <w:rFonts w:ascii="Cambria" w:hAnsi="Cambria" w:cs="Cambria"/>
          <w:noProof/>
        </w:rPr>
        <w:t>ḷ</w:t>
      </w:r>
      <w:r>
        <w:rPr>
          <w:noProof/>
        </w:rPr>
        <w:t>uvana Kalandakanivāpa.</w:t>
      </w:r>
    </w:p>
  </w:footnote>
  <w:footnote w:id="74">
    <w:p w14:paraId="773385FC" w14:textId="39131A25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輸屢那</w:t>
      </w:r>
      <w:r>
        <w:rPr>
          <w:noProof/>
        </w:rPr>
        <w:t xml:space="preserve"> So</w:t>
      </w:r>
      <w:r>
        <w:rPr>
          <w:rFonts w:ascii="Cambria" w:hAnsi="Cambria" w:cs="Cambria"/>
          <w:noProof/>
        </w:rPr>
        <w:t>ṇ</w:t>
      </w:r>
      <w:r>
        <w:rPr>
          <w:noProof/>
        </w:rPr>
        <w:t>a.</w:t>
      </w:r>
    </w:p>
  </w:footnote>
  <w:footnote w:id="75">
    <w:p w14:paraId="12D22AFB" w14:textId="112EDCE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我勝我等我劣</w:t>
      </w:r>
      <w:r>
        <w:rPr>
          <w:noProof/>
        </w:rPr>
        <w:t xml:space="preserve"> Seyyo ham asmīti Sadiso hamasmīti Hīno hamasmīti.</w:t>
      </w:r>
    </w:p>
  </w:footnote>
  <w:footnote w:id="76">
    <w:p w14:paraId="61F36017" w14:textId="1549D5D8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變易【</w:t>
      </w:r>
      <w:r>
        <w:rPr>
          <w:noProof/>
        </w:rPr>
        <w:t>CB</w:t>
      </w:r>
      <w:r>
        <w:rPr>
          <w:rFonts w:hint="eastAsia"/>
          <w:noProof/>
        </w:rPr>
        <w:t>】，［－］【大】【磧乙</w:t>
      </w:r>
      <w:r>
        <w:rPr>
          <w:noProof/>
        </w:rPr>
        <w:t>-CB</w:t>
      </w:r>
      <w:r>
        <w:rPr>
          <w:rFonts w:hint="eastAsia"/>
          <w:noProof/>
        </w:rPr>
        <w:t>】</w:t>
      </w:r>
      <w:r>
        <w:rPr>
          <w:noProof/>
        </w:rPr>
        <w:t xml:space="preserve"> (cf. Y30n0030_p0038a13)</w:t>
      </w:r>
    </w:p>
  </w:footnote>
  <w:footnote w:id="77">
    <w:p w14:paraId="45AB27C2" w14:textId="41685E32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［－］【</w:t>
      </w:r>
      <w:r>
        <w:rPr>
          <w:noProof/>
        </w:rPr>
        <w:t>CB</w:t>
      </w:r>
      <w:r>
        <w:rPr>
          <w:rFonts w:hint="eastAsia"/>
          <w:noProof/>
        </w:rPr>
        <w:t>】，變易【大】【磧乙</w:t>
      </w:r>
      <w:r>
        <w:rPr>
          <w:noProof/>
        </w:rPr>
        <w:t>-CB</w:t>
      </w:r>
      <w:r>
        <w:rPr>
          <w:rFonts w:hint="eastAsia"/>
          <w:noProof/>
        </w:rPr>
        <w:t>】</w:t>
      </w:r>
      <w:r>
        <w:rPr>
          <w:noProof/>
        </w:rPr>
        <w:t xml:space="preserve"> (cf. Y30n0030_p0038a13)</w:t>
      </w:r>
    </w:p>
  </w:footnote>
  <w:footnote w:id="78">
    <w:p w14:paraId="6333A468" w14:textId="581ED46E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苦耶【大】，若苦【元】</w:t>
      </w:r>
    </w:p>
  </w:footnote>
  <w:footnote w:id="79">
    <w:p w14:paraId="0FFDB660" w14:textId="71900A6C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苦【大】＊，若【元】＊</w:t>
      </w:r>
    </w:p>
  </w:footnote>
  <w:footnote w:id="80">
    <w:p w14:paraId="4CEFEB22" w14:textId="4934C62F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苦【大】＊，若【元】＊</w:t>
      </w:r>
    </w:p>
  </w:footnote>
  <w:footnote w:id="81">
    <w:p w14:paraId="086A3F3F" w14:textId="53B6DCC9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［－］【</w:t>
      </w:r>
      <w:r>
        <w:rPr>
          <w:noProof/>
        </w:rPr>
        <w:t>CB</w:t>
      </w:r>
      <w:r>
        <w:rPr>
          <w:rFonts w:hint="eastAsia"/>
          <w:noProof/>
        </w:rPr>
        <w:t>】，</w:t>
      </w:r>
      <w:r>
        <w:rPr>
          <w:noProof/>
        </w:rPr>
        <w:t>[</w:t>
      </w:r>
      <w:r>
        <w:rPr>
          <w:rFonts w:hint="eastAsia"/>
          <w:noProof/>
        </w:rPr>
        <w:t>＊</w:t>
      </w:r>
      <w:r>
        <w:rPr>
          <w:noProof/>
        </w:rPr>
        <w:t>]</w:t>
      </w:r>
      <w:r>
        <w:rPr>
          <w:rFonts w:hint="eastAsia"/>
          <w:noProof/>
        </w:rPr>
        <w:t>【大】</w:t>
      </w:r>
    </w:p>
  </w:footnote>
  <w:footnote w:id="82">
    <w:p w14:paraId="77980A48" w14:textId="5A1B3CD0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苦【大】＊，若【元】＊</w:t>
      </w:r>
    </w:p>
  </w:footnote>
  <w:footnote w:id="83">
    <w:p w14:paraId="7FDF7C4E" w14:textId="133CEA61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苦【大】＊，若【元】＊</w:t>
      </w:r>
    </w:p>
  </w:footnote>
  <w:footnote w:id="84">
    <w:p w14:paraId="05C958B6" w14:textId="143B9372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坐【大】，座【宋】【元】【明】</w:t>
      </w:r>
    </w:p>
  </w:footnote>
  <w:footnote w:id="85">
    <w:p w14:paraId="0FE80F8C" w14:textId="5C7C0C4B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而【大】，已【宋】【元】【明】</w:t>
      </w:r>
    </w:p>
  </w:footnote>
  <w:footnote w:id="86">
    <w:p w14:paraId="5CE1009B" w14:textId="418702B6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S. 22. 49-50. So</w:t>
      </w:r>
      <w:r>
        <w:rPr>
          <w:rFonts w:ascii="Cambria" w:hAnsi="Cambria" w:cs="Cambria"/>
          <w:noProof/>
        </w:rPr>
        <w:t>ṇ</w:t>
      </w:r>
      <w:r>
        <w:rPr>
          <w:noProof/>
        </w:rPr>
        <w:t>a</w:t>
      </w:r>
    </w:p>
  </w:footnote>
  <w:footnote w:id="87">
    <w:p w14:paraId="77BE7867" w14:textId="0F102414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言【大】，曰【宋】【元】【明】</w:t>
      </w:r>
    </w:p>
  </w:footnote>
  <w:footnote w:id="88">
    <w:p w14:paraId="238EA714" w14:textId="41A58441" w:rsidR="000A4BC9" w:rsidRDefault="000A4BC9" w:rsidP="000A4BC9">
      <w:pPr>
        <w:pStyle w:val="footnote"/>
        <w:spacing w:before="90"/>
        <w:rPr>
          <w:rFonts w:hint="eastAsia"/>
          <w:noProof/>
        </w:rPr>
      </w:pPr>
      <w:r>
        <w:rPr>
          <w:rStyle w:val="af4"/>
          <w:noProof/>
        </w:rPr>
        <w:footnoteRef/>
      </w:r>
      <w:r>
        <w:rPr>
          <w:noProof/>
        </w:rPr>
        <w:t xml:space="preserve"> </w:t>
      </w:r>
      <w:r>
        <w:rPr>
          <w:rFonts w:hint="eastAsia"/>
          <w:noProof/>
        </w:rPr>
        <w:t>越【大】，越於【宋】【元】【明】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3C97" w14:textId="77777777" w:rsidR="000A4BC9" w:rsidRDefault="000A4BC9">
    <w:pPr>
      <w:pStyle w:val="a3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6EDE" w14:textId="77777777" w:rsidR="000A4BC9" w:rsidRDefault="000A4BC9">
    <w:pPr>
      <w:pStyle w:val="a3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8D8B" w14:textId="77777777" w:rsidR="000A4BC9" w:rsidRDefault="000A4BC9">
    <w:pPr>
      <w:pStyle w:val="a3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C9"/>
    <w:rsid w:val="000167A5"/>
    <w:rsid w:val="0004523A"/>
    <w:rsid w:val="00050DF1"/>
    <w:rsid w:val="000A4BC9"/>
    <w:rsid w:val="000B1288"/>
    <w:rsid w:val="000B2C13"/>
    <w:rsid w:val="000B5AF6"/>
    <w:rsid w:val="000C1D02"/>
    <w:rsid w:val="000C6E4B"/>
    <w:rsid w:val="000D39F7"/>
    <w:rsid w:val="00124492"/>
    <w:rsid w:val="00133AD6"/>
    <w:rsid w:val="001A293F"/>
    <w:rsid w:val="001B1BF4"/>
    <w:rsid w:val="001D12AC"/>
    <w:rsid w:val="00213A15"/>
    <w:rsid w:val="00257C6B"/>
    <w:rsid w:val="00282AAA"/>
    <w:rsid w:val="00295F7E"/>
    <w:rsid w:val="002D311D"/>
    <w:rsid w:val="002E2E5A"/>
    <w:rsid w:val="00325C86"/>
    <w:rsid w:val="003263B5"/>
    <w:rsid w:val="00327970"/>
    <w:rsid w:val="00366083"/>
    <w:rsid w:val="003C31B4"/>
    <w:rsid w:val="003E13AA"/>
    <w:rsid w:val="003E71F0"/>
    <w:rsid w:val="003F04CA"/>
    <w:rsid w:val="00433973"/>
    <w:rsid w:val="00446143"/>
    <w:rsid w:val="00467B4F"/>
    <w:rsid w:val="00492A26"/>
    <w:rsid w:val="0049397A"/>
    <w:rsid w:val="00497696"/>
    <w:rsid w:val="004A7CAC"/>
    <w:rsid w:val="004C1619"/>
    <w:rsid w:val="004C197D"/>
    <w:rsid w:val="004C5EF9"/>
    <w:rsid w:val="004D3BAC"/>
    <w:rsid w:val="004E3527"/>
    <w:rsid w:val="00533089"/>
    <w:rsid w:val="005B645C"/>
    <w:rsid w:val="005C0F4B"/>
    <w:rsid w:val="005F653B"/>
    <w:rsid w:val="00610E29"/>
    <w:rsid w:val="00634995"/>
    <w:rsid w:val="006527E3"/>
    <w:rsid w:val="00666055"/>
    <w:rsid w:val="0066755F"/>
    <w:rsid w:val="00670512"/>
    <w:rsid w:val="00682D3F"/>
    <w:rsid w:val="006A0121"/>
    <w:rsid w:val="006A221A"/>
    <w:rsid w:val="006C01B2"/>
    <w:rsid w:val="006D3E4C"/>
    <w:rsid w:val="006E6A5E"/>
    <w:rsid w:val="006F077F"/>
    <w:rsid w:val="007009BD"/>
    <w:rsid w:val="007213FB"/>
    <w:rsid w:val="00752926"/>
    <w:rsid w:val="00752AD0"/>
    <w:rsid w:val="00755C14"/>
    <w:rsid w:val="007609C1"/>
    <w:rsid w:val="007A140E"/>
    <w:rsid w:val="007A3B4D"/>
    <w:rsid w:val="007C0238"/>
    <w:rsid w:val="007E5C28"/>
    <w:rsid w:val="00817101"/>
    <w:rsid w:val="008C3515"/>
    <w:rsid w:val="008C77A9"/>
    <w:rsid w:val="008D3C2E"/>
    <w:rsid w:val="008F053D"/>
    <w:rsid w:val="008F54BF"/>
    <w:rsid w:val="00904B42"/>
    <w:rsid w:val="00910042"/>
    <w:rsid w:val="00920410"/>
    <w:rsid w:val="0095226D"/>
    <w:rsid w:val="00955253"/>
    <w:rsid w:val="00964B84"/>
    <w:rsid w:val="009E21F0"/>
    <w:rsid w:val="009E39AE"/>
    <w:rsid w:val="00A02057"/>
    <w:rsid w:val="00A208F0"/>
    <w:rsid w:val="00A52121"/>
    <w:rsid w:val="00AC3B35"/>
    <w:rsid w:val="00AC56BA"/>
    <w:rsid w:val="00AF2BEC"/>
    <w:rsid w:val="00B37E43"/>
    <w:rsid w:val="00B52424"/>
    <w:rsid w:val="00B5760A"/>
    <w:rsid w:val="00B57CD8"/>
    <w:rsid w:val="00B60CEA"/>
    <w:rsid w:val="00B66808"/>
    <w:rsid w:val="00B869B9"/>
    <w:rsid w:val="00BD7E11"/>
    <w:rsid w:val="00BE34B3"/>
    <w:rsid w:val="00C73D5F"/>
    <w:rsid w:val="00C77A03"/>
    <w:rsid w:val="00CA794B"/>
    <w:rsid w:val="00CD3766"/>
    <w:rsid w:val="00CD3BAE"/>
    <w:rsid w:val="00D1723B"/>
    <w:rsid w:val="00D43374"/>
    <w:rsid w:val="00D4353F"/>
    <w:rsid w:val="00D437CF"/>
    <w:rsid w:val="00D50EE5"/>
    <w:rsid w:val="00D561B4"/>
    <w:rsid w:val="00D652CC"/>
    <w:rsid w:val="00D937AD"/>
    <w:rsid w:val="00E62097"/>
    <w:rsid w:val="00EB689B"/>
    <w:rsid w:val="00EE3907"/>
    <w:rsid w:val="00F178D3"/>
    <w:rsid w:val="00F23E60"/>
    <w:rsid w:val="00F2670B"/>
    <w:rsid w:val="00F50FB9"/>
    <w:rsid w:val="00F6179D"/>
    <w:rsid w:val="00F8160F"/>
    <w:rsid w:val="00F9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16DC4"/>
  <w15:chartTrackingRefBased/>
  <w15:docId w15:val="{A9BC8CF2-AA92-4320-ABAD-8C892FAF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A4BC9"/>
    <w:pPr>
      <w:keepNext/>
      <w:keepLines/>
      <w:spacing w:before="160" w:after="80"/>
      <w:outlineLvl w:val="1"/>
    </w:pPr>
    <w:rPr>
      <w:rFonts w:asciiTheme="majorHAnsi" w:eastAsia="微軟正黑體" w:hAnsiTheme="majorHAnsi" w:cstheme="majorBidi"/>
      <w:b/>
      <w:color w:val="0F4761" w:themeColor="accent1" w:themeShade="BF"/>
      <w:sz w:val="4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C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C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C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C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C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C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9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9C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A4B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A4BC9"/>
    <w:rPr>
      <w:rFonts w:asciiTheme="majorHAnsi" w:eastAsia="微軟正黑體" w:hAnsiTheme="majorHAnsi" w:cstheme="majorBidi"/>
      <w:b/>
      <w:color w:val="0F4761" w:themeColor="accent1" w:themeShade="BF"/>
      <w:sz w:val="4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4BC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4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4BC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4BC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4BC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4BC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4BC9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0A4BC9"/>
    <w:pPr>
      <w:spacing w:after="80"/>
      <w:contextualSpacing/>
      <w:jc w:val="center"/>
    </w:pPr>
    <w:rPr>
      <w:rFonts w:asciiTheme="majorHAnsi" w:eastAsia="微軟正黑體" w:hAnsiTheme="majorHAnsi" w:cstheme="majorBidi"/>
      <w:spacing w:val="-10"/>
      <w:kern w:val="28"/>
      <w:sz w:val="60"/>
      <w:szCs w:val="56"/>
    </w:rPr>
  </w:style>
  <w:style w:type="character" w:customStyle="1" w:styleId="a8">
    <w:name w:val="標題 字元"/>
    <w:basedOn w:val="a0"/>
    <w:link w:val="a7"/>
    <w:uiPriority w:val="10"/>
    <w:rsid w:val="000A4BC9"/>
    <w:rPr>
      <w:rFonts w:asciiTheme="majorHAnsi" w:eastAsia="微軟正黑體" w:hAnsiTheme="majorHAnsi" w:cstheme="majorBidi"/>
      <w:spacing w:val="-10"/>
      <w:kern w:val="28"/>
      <w:sz w:val="60"/>
      <w:szCs w:val="56"/>
    </w:rPr>
  </w:style>
  <w:style w:type="paragraph" w:styleId="a9">
    <w:name w:val="Subtitle"/>
    <w:basedOn w:val="a"/>
    <w:next w:val="a"/>
    <w:link w:val="aa"/>
    <w:uiPriority w:val="11"/>
    <w:qFormat/>
    <w:rsid w:val="000A4B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0A4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0A4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0A4BC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0A4BC9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0A4BC9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0A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0A4BC9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0A4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0"/>
    <w:rsid w:val="000A4BC9"/>
    <w:pPr>
      <w:spacing w:beforeLines="50"/>
    </w:pPr>
    <w:rPr>
      <w:kern w:val="0"/>
    </w:rPr>
  </w:style>
  <w:style w:type="character" w:customStyle="1" w:styleId="default0">
    <w:name w:val="default 字元"/>
    <w:basedOn w:val="a0"/>
    <w:link w:val="default"/>
    <w:rsid w:val="000A4BC9"/>
    <w:rPr>
      <w:kern w:val="0"/>
    </w:rPr>
  </w:style>
  <w:style w:type="paragraph" w:customStyle="1" w:styleId="footnote">
    <w:name w:val="footnote"/>
    <w:basedOn w:val="af2"/>
    <w:link w:val="footnote0"/>
    <w:autoRedefine/>
    <w:rsid w:val="000A4BC9"/>
    <w:pPr>
      <w:spacing w:beforeLines="25"/>
    </w:pPr>
    <w:rPr>
      <w:kern w:val="0"/>
    </w:rPr>
  </w:style>
  <w:style w:type="character" w:customStyle="1" w:styleId="footnote0">
    <w:name w:val="footnote 字元"/>
    <w:basedOn w:val="a0"/>
    <w:link w:val="footnote"/>
    <w:rsid w:val="000A4BC9"/>
    <w:rPr>
      <w:kern w:val="0"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0A4BC9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0A4BC9"/>
    <w:rPr>
      <w:sz w:val="20"/>
      <w:szCs w:val="20"/>
    </w:rPr>
  </w:style>
  <w:style w:type="paragraph" w:customStyle="1" w:styleId="juan">
    <w:name w:val="juan"/>
    <w:link w:val="juan0"/>
    <w:rsid w:val="000A4BC9"/>
    <w:pPr>
      <w:spacing w:beforeLines="50"/>
    </w:pPr>
    <w:rPr>
      <w:color w:val="0000FF"/>
      <w:kern w:val="0"/>
      <w:sz w:val="28"/>
    </w:rPr>
  </w:style>
  <w:style w:type="character" w:customStyle="1" w:styleId="juan0">
    <w:name w:val="juan 字元"/>
    <w:basedOn w:val="a0"/>
    <w:link w:val="juan"/>
    <w:rsid w:val="000A4BC9"/>
    <w:rPr>
      <w:color w:val="0000FF"/>
      <w:kern w:val="0"/>
      <w:sz w:val="28"/>
    </w:rPr>
  </w:style>
  <w:style w:type="paragraph" w:customStyle="1" w:styleId="byline">
    <w:name w:val="byline"/>
    <w:link w:val="byline0"/>
    <w:rsid w:val="000A4BC9"/>
    <w:pPr>
      <w:jc w:val="right"/>
    </w:pPr>
    <w:rPr>
      <w:color w:val="408080"/>
      <w:kern w:val="0"/>
      <w:sz w:val="28"/>
    </w:rPr>
  </w:style>
  <w:style w:type="character" w:customStyle="1" w:styleId="byline0">
    <w:name w:val="byline 字元"/>
    <w:basedOn w:val="a0"/>
    <w:link w:val="byline"/>
    <w:rsid w:val="000A4BC9"/>
    <w:rPr>
      <w:color w:val="408080"/>
      <w:kern w:val="0"/>
      <w:sz w:val="28"/>
    </w:rPr>
  </w:style>
  <w:style w:type="paragraph" w:customStyle="1" w:styleId="lg">
    <w:name w:val="lg"/>
    <w:link w:val="lg0"/>
    <w:rsid w:val="000A4BC9"/>
    <w:pPr>
      <w:spacing w:beforeLines="50"/>
    </w:pPr>
    <w:rPr>
      <w:color w:val="008040"/>
      <w:kern w:val="0"/>
    </w:rPr>
  </w:style>
  <w:style w:type="character" w:customStyle="1" w:styleId="lg0">
    <w:name w:val="lg 字元"/>
    <w:basedOn w:val="a0"/>
    <w:link w:val="lg"/>
    <w:rsid w:val="000A4BC9"/>
    <w:rPr>
      <w:color w:val="008040"/>
      <w:kern w:val="0"/>
    </w:rPr>
  </w:style>
  <w:style w:type="paragraph" w:customStyle="1" w:styleId="license">
    <w:name w:val="license"/>
    <w:link w:val="license0"/>
    <w:rsid w:val="000A4BC9"/>
    <w:pPr>
      <w:shd w:val="clear" w:color="auto" w:fill="F0F0F0"/>
      <w:spacing w:beforeLines="50"/>
    </w:pPr>
    <w:rPr>
      <w:kern w:val="0"/>
    </w:rPr>
  </w:style>
  <w:style w:type="character" w:customStyle="1" w:styleId="license0">
    <w:name w:val="license 字元"/>
    <w:basedOn w:val="a0"/>
    <w:link w:val="license"/>
    <w:rsid w:val="000A4BC9"/>
    <w:rPr>
      <w:kern w:val="0"/>
      <w:shd w:val="clear" w:color="auto" w:fill="F0F0F0"/>
    </w:rPr>
  </w:style>
  <w:style w:type="character" w:customStyle="1" w:styleId="corr">
    <w:name w:val="corr"/>
    <w:basedOn w:val="a0"/>
    <w:rsid w:val="000A4BC9"/>
    <w:rPr>
      <w:color w:val="FF0000"/>
      <w:kern w:val="0"/>
    </w:rPr>
  </w:style>
  <w:style w:type="character" w:styleId="af4">
    <w:name w:val="footnote reference"/>
    <w:basedOn w:val="a0"/>
    <w:uiPriority w:val="99"/>
    <w:semiHidden/>
    <w:unhideWhenUsed/>
    <w:rsid w:val="000A4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5957</Words>
  <Characters>6017</Characters>
  <Application>Microsoft Office Word</Application>
  <DocSecurity>0</DocSecurity>
  <Lines>286</Lines>
  <Paragraphs>315</Paragraphs>
  <ScaleCrop>false</ScaleCrop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雜阿含經</dc:title>
  <dc:subject/>
  <dc:creator>劉宋 求那跋陀羅譯</dc:creator>
  <cp:keywords/>
  <dc:description/>
  <cp:lastModifiedBy>黃訓慶</cp:lastModifiedBy>
  <cp:revision>2</cp:revision>
  <dcterms:created xsi:type="dcterms:W3CDTF">2026-04-18T10:55:00Z</dcterms:created>
  <dcterms:modified xsi:type="dcterms:W3CDTF">2026-04-18T10:55:00Z</dcterms:modified>
</cp:coreProperties>
</file>