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FC180" w14:textId="195C6C9A" w:rsidR="00E25A83" w:rsidRDefault="00E25A83" w:rsidP="00E25A83">
      <w:pPr>
        <w:pStyle w:val="a7"/>
        <w:rPr>
          <w:noProof/>
        </w:rPr>
      </w:pPr>
      <w:r w:rsidRPr="00E25A83">
        <w:rPr>
          <w:rFonts w:hint="eastAsia"/>
          <w:noProof/>
        </w:rPr>
        <w:t>雜阿含經</w:t>
      </w:r>
    </w:p>
    <w:p w14:paraId="5E99FD3F" w14:textId="09BF18C7" w:rsidR="00E25A83" w:rsidRDefault="00E25A83" w:rsidP="00E25A83">
      <w:pPr>
        <w:pStyle w:val="juan"/>
        <w:spacing w:before="180"/>
        <w:rPr>
          <w:noProof/>
        </w:rPr>
      </w:pPr>
      <w:r w:rsidRPr="00E25A83">
        <w:rPr>
          <w:rFonts w:hint="eastAsia"/>
          <w:noProof/>
        </w:rPr>
        <w:t>雜阿含經卷第四十七</w:t>
      </w:r>
    </w:p>
    <w:p w14:paraId="64D0D32D" w14:textId="0326530D" w:rsidR="00E25A83" w:rsidRDefault="00E25A83" w:rsidP="00E25A83">
      <w:pPr>
        <w:pStyle w:val="byline"/>
        <w:rPr>
          <w:noProof/>
        </w:rPr>
      </w:pPr>
      <w:r w:rsidRPr="00E25A83">
        <w:rPr>
          <w:rFonts w:hint="eastAsia"/>
          <w:noProof/>
        </w:rPr>
        <w:t>宋天竺三藏求那跋陀羅譯</w:t>
      </w:r>
    </w:p>
    <w:p w14:paraId="0E6ECCA5" w14:textId="704CDB82" w:rsidR="00E25A83" w:rsidRDefault="00E25A83" w:rsidP="00E25A83">
      <w:pPr>
        <w:pStyle w:val="2"/>
        <w:rPr>
          <w:noProof/>
        </w:rPr>
      </w:pPr>
      <w:r w:rsidRPr="00E25A83">
        <w:rPr>
          <w:rFonts w:hint="eastAsia"/>
          <w:noProof/>
        </w:rPr>
        <w:t>（一二四一）</w:t>
      </w:r>
    </w:p>
    <w:p w14:paraId="770E3328" w14:textId="4F8DF68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4E5A57B5" w14:textId="1436690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5DFF6A7E" w14:textId="066864A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時，給孤獨長者來詣佛所，稽首佛足，退坐一面，白佛言：「世尊！若有人在我舍者，皆得淨信；諸在我舍而命終者，皆得生天。」</w:t>
      </w:r>
    </w:p>
    <w:p w14:paraId="27D2DBF2" w14:textId="6DE9063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佛言：「善哉！善哉！長者！是深妙說，是一向受，於大眾中作師子吼言：『在我舍者，皆得淨信；及其命終，皆生天上。』有何大德神力比丘為汝說言：『凡在汝舍命終者，皆生天上。』耶？」</w:t>
      </w:r>
    </w:p>
    <w:p w14:paraId="2540E556" w14:textId="1FA17A9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長者白佛：「不也，世尊！」</w:t>
      </w:r>
    </w:p>
    <w:p w14:paraId="3DBF4F00" w14:textId="10E9260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復問：「云何？為比丘尼、為諸天、為從我所面前聞說？」</w:t>
      </w:r>
    </w:p>
    <w:p w14:paraId="332924D7" w14:textId="5B64002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長者白佛：「不也，世尊！」</w:t>
      </w:r>
    </w:p>
    <w:p w14:paraId="453634C6" w14:textId="2667BC4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「云何？長者！汝緣自知見，知『在我舍命終者，皆生天上』耶？」</w:t>
      </w:r>
    </w:p>
    <w:p w14:paraId="4AD52A2B" w14:textId="74AFBCC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長者白佛：「不也，世尊！」</w:t>
      </w:r>
    </w:p>
    <w:p w14:paraId="70F63C7E" w14:textId="14E9D9DD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長者：「汝既不從大德神力比丘所聞，非比丘尼、非諸天，又不從我面前聞說，復不緣自見知：『若有諸人於我舍命終者，皆生天上。』汝今何由能作如是甚深妙說，作一向受，於大眾中作師子吼，而作是言：『有人於我舍命終者，皆生天上。』？」</w:t>
      </w:r>
    </w:p>
    <w:p w14:paraId="34F6C961" w14:textId="6A57B65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長者白佛：「無有比丘大德神力而來告我……」如上廣說，乃至「悉皆生天。世尊！然我</w:t>
      </w:r>
      <w:r w:rsidRPr="00E25A83">
        <w:rPr>
          <w:rStyle w:val="af4"/>
          <w:noProof/>
        </w:rPr>
        <w:footnoteReference w:id="1"/>
      </w:r>
      <w:r w:rsidRPr="00E25A83">
        <w:rPr>
          <w:rFonts w:hint="eastAsia"/>
          <w:noProof/>
        </w:rPr>
        <w:t>有眾生主懷妊之時，我即教彼，為其子故，歸佛、歸法、歸比丘僧；及其生已，復教三歸；及生知見，復教持戒。設復婢使、下賤客人懷妊及生，亦如是教。若人賣奴婢者，我輒往彼語言：『賢者！我欲買人。汝當歸</w:t>
      </w:r>
      <w:r w:rsidRPr="00E25A83">
        <w:rPr>
          <w:rFonts w:hint="eastAsia"/>
          <w:noProof/>
        </w:rPr>
        <w:lastRenderedPageBreak/>
        <w:t>佛、歸法、歸比丘僧，受持禁戒。』隨我教者，輒授五戒，然後隨價而買；不隨我教，則所不取。若復止客，若傭作人，亦復先要受三歸五戒，然後</w:t>
      </w:r>
      <w:r w:rsidRPr="00E25A83">
        <w:rPr>
          <w:rStyle w:val="af4"/>
          <w:noProof/>
        </w:rPr>
        <w:footnoteReference w:id="2"/>
      </w:r>
      <w:r w:rsidRPr="00E25A83">
        <w:rPr>
          <w:rFonts w:hint="eastAsia"/>
          <w:noProof/>
        </w:rPr>
        <w:t>受之。若復有來求為弟子，若復乞貸舉息，我悉要以三歸五戒，然後</w:t>
      </w:r>
      <w:r w:rsidRPr="00E25A83">
        <w:rPr>
          <w:rStyle w:val="af4"/>
          <w:noProof/>
        </w:rPr>
        <w:footnoteReference w:id="3"/>
      </w:r>
      <w:r w:rsidRPr="00E25A83">
        <w:rPr>
          <w:rFonts w:hint="eastAsia"/>
          <w:noProof/>
        </w:rPr>
        <w:t>受之。又復我舍供養佛及比丘僧時，稱父母名，兄弟、妻子、宗親、知識、國王、大臣、諸天、龍神，若存若亡，沙門、婆羅門、內外眷屬、下至僕使，皆稱其名，而為呪願。又從世尊聞稱名呪願因緣，皆得生天，或因園田布施、或因房舍、或因床臥具、或因常施、或施行路，下至一摶施與眾生，此諸因緣，皆生天上。」</w:t>
      </w:r>
    </w:p>
    <w:p w14:paraId="6EA3D597" w14:textId="41FB3D9D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佛言：「善哉！善哉！長者！汝以信心，故能作是說。如來於彼有無上知見，審知汝舍有人命終，皆悉生天。」</w:t>
      </w:r>
    </w:p>
    <w:p w14:paraId="77A4605D" w14:textId="5E777C3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爾時，給孤獨長者聞佛所說，歡喜隨喜，作禮而去。</w:t>
      </w:r>
    </w:p>
    <w:p w14:paraId="7AD70125" w14:textId="28E5FF96" w:rsidR="00E25A83" w:rsidRDefault="00E25A83" w:rsidP="00E25A83">
      <w:pPr>
        <w:pStyle w:val="2"/>
        <w:rPr>
          <w:noProof/>
        </w:rPr>
      </w:pPr>
      <w:r w:rsidRPr="00E25A83">
        <w:rPr>
          <w:rFonts w:hint="eastAsia"/>
          <w:noProof/>
        </w:rPr>
        <w:t>（一二四二）</w:t>
      </w:r>
    </w:p>
    <w:p w14:paraId="0ABA9E69" w14:textId="1A8AE5A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4B3878DE" w14:textId="5D98E81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7F94D4BE" w14:textId="4E0BE16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當恭敬住，常當繫心，常當畏慎，隨他自在諸修梵行上、中、下座。所以者何？若有比丘不恭敬住，不繫心，不畏慎，不隨他自在諸修梵行上、中、下座，而欲令威儀足者，無有是處！不備威儀，欲令學法滿者，無有是處！學法不滿，欲令戒身、定身、慧身、解脫身、解脫知見身具足者，無有是處！解脫知見不滿足，欲令得無餘涅槃者，無有是處！</w:t>
      </w:r>
    </w:p>
    <w:p w14:paraId="22EB7DCD" w14:textId="38D3886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是，比丘！當勤恭敬、繫心、畏慎，隨他德力諸修梵行上、中、下座，而威儀具足者，斯有是處！威儀具足已，而學法具足者，斯有是處，學法備足已，而戒身、定身、慧身、解脫身、解脫知見身具足者，斯有是處！解脫知見身具足已，得無餘涅槃者，斯有是處！是故，比丘！</w:t>
      </w:r>
      <w:r w:rsidRPr="00E25A83">
        <w:rPr>
          <w:rStyle w:val="af4"/>
          <w:noProof/>
        </w:rPr>
        <w:footnoteReference w:id="4"/>
      </w:r>
      <w:r w:rsidRPr="00E25A83">
        <w:rPr>
          <w:rFonts w:hint="eastAsia"/>
          <w:noProof/>
        </w:rPr>
        <w:t>當勤恭敬、繫心、畏慎，隨他德力諸修梵行上、中、下座，威儀滿足，乃至無餘涅槃，當如是學。」</w:t>
      </w:r>
    </w:p>
    <w:p w14:paraId="5748FCBC" w14:textId="2624E30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3E5F6B73" w14:textId="7025ACC6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lastRenderedPageBreak/>
        <w:footnoteReference w:id="5"/>
      </w:r>
      <w:r w:rsidRPr="00E25A83">
        <w:rPr>
          <w:rFonts w:hint="eastAsia"/>
          <w:noProof/>
        </w:rPr>
        <w:t>（一二四三）</w:t>
      </w:r>
    </w:p>
    <w:p w14:paraId="13D73083" w14:textId="70621B1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2D08DA06" w14:textId="7EB6489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484A7BBA" w14:textId="320C108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有二淨法，能護世間。何等為二？所謂慚、愧。假使世間無此二淨法者，世間亦不知有父母、兄弟、姊妹、妻子、宗親、師長尊卑之序，顛倒渾亂，如畜生趣。以有二種淨法，所謂慚、愧，是故世間知有父母，乃至師長尊卑之序，則不渾亂，如畜生趣。」</w:t>
      </w:r>
    </w:p>
    <w:p w14:paraId="10912B2B" w14:textId="13E35AD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爾時，世尊即說偈言：</w:t>
      </w:r>
    </w:p>
    <w:p w14:paraId="315ECC0F" w14:textId="27100816" w:rsidR="00E25A83" w:rsidRDefault="00E25A83" w:rsidP="00E25A83">
      <w:pPr>
        <w:pStyle w:val="lg"/>
        <w:spacing w:before="180"/>
        <w:ind w:left="240" w:hangingChars="100" w:hanging="240"/>
        <w:rPr>
          <w:noProof/>
        </w:rPr>
      </w:pPr>
      <w:r w:rsidRPr="00E25A83">
        <w:rPr>
          <w:rFonts w:hint="eastAsia"/>
          <w:noProof/>
        </w:rPr>
        <w:t>「世間若無有，　　慚愧二法者，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違越清淨道，　　向生老病死。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世間若成就，　　慚愧二法者，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增長清淨道，　　永閉生死門。」</w:t>
      </w:r>
    </w:p>
    <w:p w14:paraId="71B275AA" w14:textId="29822C3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4D927F67" w14:textId="01E7632C" w:rsidR="00E25A83" w:rsidRDefault="00E25A83" w:rsidP="00E25A83">
      <w:pPr>
        <w:pStyle w:val="2"/>
        <w:rPr>
          <w:noProof/>
        </w:rPr>
      </w:pPr>
      <w:r w:rsidRPr="00E25A83">
        <w:rPr>
          <w:rFonts w:hint="eastAsia"/>
          <w:noProof/>
        </w:rPr>
        <w:t>（一二四四）</w:t>
      </w:r>
    </w:p>
    <w:p w14:paraId="3124C462" w14:textId="24D4480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183378DD" w14:textId="7EDB30F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2354893F" w14:textId="39F28C6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爾時，世尊告諸比丘：「有燒燃法、不燒燃法。諦聽，善思，當為汝說。</w:t>
      </w:r>
    </w:p>
    <w:p w14:paraId="4F1AE32C" w14:textId="29025F5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燒燃法？若男、若女犯戒行惡不善法，身惡行成就，口、意惡行成就，若彼後時疾病困苦，沈頓床褥，受諸苦毒；當於爾時，先所行惡悉皆憶念。譬如大山，日西影覆。如是眾生先所行惡，身、口、意業諸不善法，臨終悉現，心乃追悔：『咄哉！咄哉！先不修善，但行眾惡，當墮惡趣，受諸苦毒。』憶念是已，心生燒燃，心生變悔；心生悔已，不得善心，命終後世，亦不善心相續生，是名燒燃法。</w:t>
      </w:r>
    </w:p>
    <w:p w14:paraId="3E3EBC56" w14:textId="5B11088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不燒燃？若男子、女人受持淨戒，修真實法，身善業成就，口、意善業成就，臨壽終時，身遭苦患，沈頓床褥，眾苦觸身；彼心憶念先修善法，身善行，口、意善行成就，當於爾時，攀緣善法：『我作如是身、口、意善，不為</w:t>
      </w:r>
      <w:r w:rsidRPr="00E25A83">
        <w:rPr>
          <w:rFonts w:hint="eastAsia"/>
          <w:noProof/>
        </w:rPr>
        <w:lastRenderedPageBreak/>
        <w:t>眾惡，當生善趣，不墮惡趣。』心不變悔，不變悔故，善心命終，後世續善，是名不燒燃法。」</w:t>
      </w:r>
    </w:p>
    <w:p w14:paraId="10B0E04B" w14:textId="37807D5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爾時，世尊即說偈言：</w:t>
      </w:r>
    </w:p>
    <w:p w14:paraId="34B83446" w14:textId="55C377AF" w:rsidR="00E25A83" w:rsidRDefault="00E25A83" w:rsidP="00E25A83">
      <w:pPr>
        <w:pStyle w:val="lg"/>
        <w:spacing w:before="180"/>
        <w:ind w:left="240" w:hangingChars="100" w:hanging="240"/>
        <w:rPr>
          <w:noProof/>
        </w:rPr>
      </w:pPr>
      <w:r w:rsidRPr="00E25A83">
        <w:rPr>
          <w:rFonts w:hint="eastAsia"/>
          <w:noProof/>
        </w:rPr>
        <w:t>「已種燒燃業，　　依於非法活，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乘斯惡業行，　　必生地獄中。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等活及黑繩，　　眾合二叫呼，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燒燃極燒燃，　　無</w:t>
      </w:r>
      <w:r w:rsidRPr="00E25A83">
        <w:rPr>
          <w:rStyle w:val="af4"/>
          <w:noProof/>
          <w:color w:val="auto"/>
        </w:rPr>
        <w:footnoteReference w:id="6"/>
      </w:r>
      <w:r w:rsidRPr="00E25A83">
        <w:rPr>
          <w:rFonts w:hint="eastAsia"/>
          <w:noProof/>
        </w:rPr>
        <w:t>澤大地獄。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是八大地獄，　　極苦難可過，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惡業種種故，　　各別十六處。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四周開四門，　　中間量悉等，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鐵為四周板，　　四門扇亦鐵。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鐵地盛火燃，　　其焰普周遍，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縱廣百由旬，　　焰焰無間息。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 xml:space="preserve">調伏非諸行，　　</w:t>
      </w:r>
      <w:r w:rsidRPr="00E25A83">
        <w:rPr>
          <w:rStyle w:val="af4"/>
          <w:noProof/>
          <w:color w:val="auto"/>
        </w:rPr>
        <w:footnoteReference w:id="7"/>
      </w:r>
      <w:r w:rsidRPr="00E25A83">
        <w:rPr>
          <w:rFonts w:hint="eastAsia"/>
          <w:noProof/>
        </w:rPr>
        <w:t>考治強梁者，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長夜加楚毒，　　其苦難可見。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見者生恐怖，　　悚慄身毛竪，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墮彼地獄時，　　足上頭向下。</w:t>
      </w:r>
      <w:r>
        <w:rPr>
          <w:rFonts w:hint="eastAsia"/>
          <w:noProof/>
        </w:rPr>
        <w:br/>
      </w:r>
      <w:r w:rsidRPr="00E25A83">
        <w:rPr>
          <w:rStyle w:val="af4"/>
          <w:noProof/>
          <w:color w:val="auto"/>
        </w:rPr>
        <w:footnoteReference w:id="8"/>
      </w:r>
      <w:r w:rsidRPr="00E25A83">
        <w:rPr>
          <w:rFonts w:hint="eastAsia"/>
          <w:noProof/>
        </w:rPr>
        <w:t>止聖柔和心，　　修行梵行者，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於此賢聖所，　　輕心起非義。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及殺害眾生，　　墮斯熱地獄，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宛轉於火中，　　猶如火炙魚。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苦痛號叫呼，　　如群戰象聲，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大火自然生，　　斯由自業故。」</w:t>
      </w:r>
    </w:p>
    <w:p w14:paraId="2A60F47B" w14:textId="1347F26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7DE15E18" w14:textId="4A2B82E8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9"/>
      </w:r>
      <w:r w:rsidRPr="00E25A83">
        <w:rPr>
          <w:rFonts w:hint="eastAsia"/>
          <w:noProof/>
        </w:rPr>
        <w:t>（一二四五）</w:t>
      </w:r>
    </w:p>
    <w:p w14:paraId="6C6B6324" w14:textId="0249D32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0ABFF47F" w14:textId="6537377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0DD3449F" w14:textId="1257D36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捨身惡行者，能得身惡行斷；不得身惡行斷者，我不說彼捨身惡行。以彼能得身惡行斷故，是故我說彼捨身惡行。身惡行者，不以義饒益安樂。眾生離身惡行，以義饒益，得安樂故，是故我說捨身惡行；口、意惡行亦如是說。」</w:t>
      </w:r>
    </w:p>
    <w:p w14:paraId="01072B7E" w14:textId="4E5715D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6DD6DEA0" w14:textId="7DED2AF2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10"/>
      </w:r>
      <w:r w:rsidRPr="00E25A83">
        <w:rPr>
          <w:rFonts w:hint="eastAsia"/>
          <w:noProof/>
        </w:rPr>
        <w:t>（一二四六）</w:t>
      </w:r>
    </w:p>
    <w:p w14:paraId="0202D6BB" w14:textId="0E958A5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7A4675F1" w14:textId="19E7F76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一時，佛住王舍城金師住處。</w:t>
      </w:r>
    </w:p>
    <w:p w14:paraId="009E9324" w14:textId="730B0A2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爾時，世尊告諸比丘：「如鑄金者，積聚沙土，置於槽中，然後以水灌之，</w:t>
      </w:r>
      <w:r w:rsidRPr="00E25A83">
        <w:rPr>
          <w:rStyle w:val="af4"/>
          <w:noProof/>
        </w:rPr>
        <w:footnoteReference w:id="11"/>
      </w:r>
      <w:r w:rsidRPr="00E25A83">
        <w:rPr>
          <w:rFonts w:hint="eastAsia"/>
          <w:noProof/>
        </w:rPr>
        <w:t>麁上煩惱、剛石堅塊隨水而去，猶有麁沙纏結。復以水灌，麁沙隨水流出，然後生金，猶為細沙、黑土之所纏結。復以水灌，細沙、黑土隨水流出，然後真金純淨無雜，猶有似金微垢。然後金師置於爐中，增火鼓韛，令其融液，垢穢悉除，然其生金猶故，不輕、不軟、光明不發，屈伸則斷。彼鍊金師、鍊金弟子復置爐中，增火鼓韛，轉側</w:t>
      </w:r>
      <w:r w:rsidRPr="00E25A83">
        <w:rPr>
          <w:rStyle w:val="af4"/>
          <w:noProof/>
        </w:rPr>
        <w:footnoteReference w:id="12"/>
      </w:r>
      <w:r w:rsidRPr="00E25A83">
        <w:rPr>
          <w:rFonts w:hint="eastAsia"/>
          <w:noProof/>
        </w:rPr>
        <w:t>陶鍊，然後生金輕軟光澤，屈伸不斷，隨意所作釵、</w:t>
      </w:r>
      <w:r w:rsidRPr="00E25A83">
        <w:rPr>
          <w:rStyle w:val="af4"/>
          <w:noProof/>
        </w:rPr>
        <w:footnoteReference w:id="13"/>
      </w:r>
      <w:r w:rsidRPr="00E25A83">
        <w:rPr>
          <w:rFonts w:hint="eastAsia"/>
          <w:noProof/>
        </w:rPr>
        <w:t>鐺、鐶、釧諸莊嚴具。</w:t>
      </w:r>
    </w:p>
    <w:p w14:paraId="24ACE6E7" w14:textId="09923F6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「如是，淨心進向比丘麁煩惱纏、惡不善業、諸惡邪見漸斷令滅，如彼生金，</w:t>
      </w:r>
      <w:r w:rsidRPr="00E25A83">
        <w:rPr>
          <w:rStyle w:val="af4"/>
          <w:noProof/>
        </w:rPr>
        <w:footnoteReference w:id="14"/>
      </w:r>
      <w:r w:rsidRPr="00E25A83">
        <w:rPr>
          <w:rFonts w:hint="eastAsia"/>
          <w:noProof/>
        </w:rPr>
        <w:t>淘去剛石堅塊。</w:t>
      </w:r>
    </w:p>
    <w:p w14:paraId="5F9EF6AB" w14:textId="4A984C2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「復次，淨心進向比丘除次麁垢，欲覺、恚覺、害覺，如彼生金除麁沙礫。</w:t>
      </w:r>
    </w:p>
    <w:p w14:paraId="24D35E2D" w14:textId="4FAD80C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「復次，淨心進向比丘次除細垢，謂</w:t>
      </w:r>
      <w:r w:rsidRPr="00E25A83">
        <w:rPr>
          <w:rStyle w:val="af4"/>
          <w:noProof/>
        </w:rPr>
        <w:footnoteReference w:id="15"/>
      </w:r>
      <w:r w:rsidRPr="00E25A83">
        <w:rPr>
          <w:rFonts w:hint="eastAsia"/>
          <w:noProof/>
        </w:rPr>
        <w:t>親里覺、人眾覺、生天覺，思惟除滅，如彼生金除去</w:t>
      </w:r>
      <w:r w:rsidRPr="00E25A83">
        <w:rPr>
          <w:rStyle w:val="af4"/>
          <w:noProof/>
        </w:rPr>
        <w:footnoteReference w:id="16"/>
      </w:r>
      <w:r w:rsidRPr="00E25A83">
        <w:rPr>
          <w:rFonts w:hint="eastAsia"/>
          <w:noProof/>
        </w:rPr>
        <w:t>塵垢、細沙、黑土。</w:t>
      </w:r>
    </w:p>
    <w:p w14:paraId="34610884" w14:textId="4E32369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「復次，淨心進向比丘有善法覺，思惟除滅，令心清淨，猶如生金除去金色相似之垢，令其純淨。</w:t>
      </w:r>
    </w:p>
    <w:p w14:paraId="75BC6D7E" w14:textId="776653E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「復次，比丘於諸三昧有行所持，猶如池水周匝</w:t>
      </w:r>
      <w:r w:rsidRPr="00E25A83">
        <w:rPr>
          <w:rStyle w:val="af4"/>
          <w:noProof/>
        </w:rPr>
        <w:footnoteReference w:id="17"/>
      </w:r>
      <w:r w:rsidRPr="00E25A83">
        <w:rPr>
          <w:rFonts w:hint="eastAsia"/>
          <w:noProof/>
        </w:rPr>
        <w:t>岸持，為法所持，不得寂靜勝妙，不得息樂，盡諸有漏。如彼金師、金師弟子</w:t>
      </w:r>
      <w:r w:rsidRPr="00E25A83">
        <w:rPr>
          <w:rStyle w:val="af4"/>
          <w:noProof/>
        </w:rPr>
        <w:footnoteReference w:id="18"/>
      </w:r>
      <w:r w:rsidRPr="00E25A83">
        <w:rPr>
          <w:rFonts w:hint="eastAsia"/>
          <w:noProof/>
        </w:rPr>
        <w:t>陶鍊生金，除諸垢穢，不輕、不軟、不發光澤，屈伸斷絕，不得隨意成莊嚴具。</w:t>
      </w:r>
    </w:p>
    <w:p w14:paraId="6C0C0749" w14:textId="2BAE364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「復次，比丘得諸三昧，不為有行所持，得寂靜勝妙，得息樂道，一心一意，盡諸有漏。如鍊金師、鍊金師弟子</w:t>
      </w:r>
      <w:r w:rsidRPr="00E25A83">
        <w:rPr>
          <w:rStyle w:val="af4"/>
          <w:noProof/>
        </w:rPr>
        <w:footnoteReference w:id="19"/>
      </w:r>
      <w:r w:rsidRPr="00E25A83">
        <w:rPr>
          <w:rFonts w:hint="eastAsia"/>
          <w:noProof/>
        </w:rPr>
        <w:t>陶鍊生金，令其輕軟、不斷、光澤，屈伸隨意。</w:t>
      </w:r>
    </w:p>
    <w:p w14:paraId="7A88801D" w14:textId="556484B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「復次，比丘離諸覺觀，乃至得第二、第三、第四禪。如是正受，純一清淨，離諸煩惱，柔軟真實不動。於彼彼入處，欲求作證悉能得證。如彼金師</w:t>
      </w:r>
      <w:r w:rsidRPr="00E25A83">
        <w:rPr>
          <w:rStyle w:val="af4"/>
          <w:noProof/>
        </w:rPr>
        <w:footnoteReference w:id="20"/>
      </w:r>
      <w:r w:rsidRPr="00E25A83">
        <w:rPr>
          <w:rFonts w:hint="eastAsia"/>
          <w:noProof/>
        </w:rPr>
        <w:t>陶鍊生金，極令輕軟、光澤、不斷，</w:t>
      </w:r>
      <w:r w:rsidRPr="00E25A83">
        <w:rPr>
          <w:rStyle w:val="af4"/>
          <w:noProof/>
        </w:rPr>
        <w:footnoteReference w:id="21"/>
      </w:r>
      <w:r w:rsidRPr="00E25A83">
        <w:rPr>
          <w:rFonts w:hint="eastAsia"/>
          <w:noProof/>
        </w:rPr>
        <w:t>任作何器，隨意所欲。如是，比丘三昧正受，乃至於諸入處悉能得證。」</w:t>
      </w:r>
    </w:p>
    <w:p w14:paraId="49A83964" w14:textId="0C44ABFD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佛說此經已，時諸比丘聞佛所說，歡喜奉行。</w:t>
      </w:r>
    </w:p>
    <w:p w14:paraId="1944531F" w14:textId="4186C946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22"/>
      </w:r>
      <w:r w:rsidRPr="00E25A83">
        <w:rPr>
          <w:rFonts w:hint="eastAsia"/>
          <w:noProof/>
        </w:rPr>
        <w:t>（一二四七）</w:t>
      </w:r>
    </w:p>
    <w:p w14:paraId="4FD096BF" w14:textId="6AE45D6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5371D9B4" w14:textId="55DFB2C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一時，佛住王舍城迦蘭陀竹園。</w:t>
      </w:r>
    </w:p>
    <w:p w14:paraId="59D4628D" w14:textId="01DB247D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爾時，世尊告諸比丘：「應當專心方便，隨時思惟三相。云何為三？</w:t>
      </w:r>
      <w:r w:rsidRPr="00E25A83">
        <w:rPr>
          <w:rStyle w:val="af4"/>
          <w:noProof/>
        </w:rPr>
        <w:footnoteReference w:id="23"/>
      </w:r>
      <w:r w:rsidRPr="00E25A83">
        <w:rPr>
          <w:rFonts w:hint="eastAsia"/>
          <w:noProof/>
        </w:rPr>
        <w:t>隨時思惟止相，隨時思惟舉相，隨時思惟捨相。若比丘一向思惟止相，則於是處其心下劣。若復一向思惟舉相，則於是處掉亂心起，若復一向思惟捨相，則於是處不得正定，盡諸有漏。</w:t>
      </w:r>
    </w:p>
    <w:p w14:paraId="0AB29E78" w14:textId="4F1383D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「以彼比丘隨時思惟止相，隨時思惟舉相，隨時思惟捨相故，心則正定，盡諸有漏。如巧金師、金師弟子以生金著於爐中增火，隨時扇</w:t>
      </w:r>
      <w:r w:rsidRPr="00E25A83">
        <w:rPr>
          <w:rStyle w:val="af4"/>
          <w:noProof/>
        </w:rPr>
        <w:footnoteReference w:id="24"/>
      </w:r>
      <w:r w:rsidRPr="00E25A83">
        <w:rPr>
          <w:rFonts w:hint="eastAsia"/>
          <w:noProof/>
        </w:rPr>
        <w:t>韛，隨時水灑，隨時俱捨。若一向鼓</w:t>
      </w:r>
      <w:r w:rsidRPr="00E25A83">
        <w:rPr>
          <w:rStyle w:val="af4"/>
          <w:noProof/>
        </w:rPr>
        <w:footnoteReference w:id="25"/>
      </w:r>
      <w:r w:rsidRPr="00E25A83">
        <w:rPr>
          <w:rFonts w:hint="eastAsia"/>
          <w:noProof/>
        </w:rPr>
        <w:t>韛者，即於是處生金焦盡。一向水灑，則於是處，生金堅強。若一向俱捨，則於是處生金不熟，則無所用。是故，巧金師、金師弟子於彼生金隨時鼓</w:t>
      </w:r>
      <w:r w:rsidRPr="00E25A83">
        <w:rPr>
          <w:rStyle w:val="af4"/>
          <w:noProof/>
        </w:rPr>
        <w:footnoteReference w:id="26"/>
      </w:r>
      <w:r w:rsidRPr="00E25A83">
        <w:rPr>
          <w:rFonts w:hint="eastAsia"/>
          <w:noProof/>
        </w:rPr>
        <w:t>韛，隨時水灑，隨時兩捨。如是生金，得等調適，隨事所用。如是，比丘！專心方便，時時思惟，憶念三相，乃至漏盡。」</w:t>
      </w:r>
    </w:p>
    <w:p w14:paraId="671292E8" w14:textId="3AB66E7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佛說是經已，諸比丘聞佛所說，歡喜奉行。</w:t>
      </w:r>
    </w:p>
    <w:p w14:paraId="0FFDA847" w14:textId="03B85FB1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27"/>
      </w:r>
      <w:r w:rsidRPr="00E25A83">
        <w:rPr>
          <w:rFonts w:hint="eastAsia"/>
          <w:noProof/>
        </w:rPr>
        <w:t>（一二四八）</w:t>
      </w:r>
    </w:p>
    <w:p w14:paraId="7FFA82DD" w14:textId="533BACF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3758820A" w14:textId="33676B4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一時，佛住王舍城迦蘭陀竹園。</w:t>
      </w:r>
    </w:p>
    <w:p w14:paraId="21E276D1" w14:textId="218A693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過去世時，摩竭提國有牧牛者，愚癡無慧，夏末秋初，不善觀察恒水此岸，亦不善觀恒水彼岸，而駈群牛峻岸而下，峻岸而上，中間洄澓，多起患難。諸比丘！過去世時，摩竭提國有牧牛人，不愚不癡者，有方便慧，夏末秋初，能善觀察恒水此岸，亦善觀察恒水彼岸，善度其牛，至平博山谷好水草處。彼初</w:t>
      </w:r>
      <w:r w:rsidRPr="00E25A83">
        <w:rPr>
          <w:rStyle w:val="af4"/>
          <w:noProof/>
        </w:rPr>
        <w:footnoteReference w:id="28"/>
      </w:r>
      <w:r w:rsidRPr="00E25A83">
        <w:rPr>
          <w:rFonts w:hint="eastAsia"/>
          <w:noProof/>
        </w:rPr>
        <w:t>度時，先</w:t>
      </w:r>
      <w:r w:rsidRPr="00E25A83">
        <w:rPr>
          <w:rStyle w:val="af4"/>
          <w:noProof/>
        </w:rPr>
        <w:footnoteReference w:id="29"/>
      </w:r>
      <w:r w:rsidRPr="00E25A83">
        <w:rPr>
          <w:rFonts w:hint="eastAsia"/>
          <w:noProof/>
        </w:rPr>
        <w:t>度大牛能領群者，斷其急流。次駈第二多</w:t>
      </w:r>
      <w:r w:rsidRPr="00E25A83">
        <w:rPr>
          <w:rFonts w:hint="eastAsia"/>
          <w:noProof/>
        </w:rPr>
        <w:lastRenderedPageBreak/>
        <w:t>力少牛，隨後而</w:t>
      </w:r>
      <w:r w:rsidRPr="00E25A83">
        <w:rPr>
          <w:rStyle w:val="af4"/>
          <w:noProof/>
        </w:rPr>
        <w:footnoteReference w:id="30"/>
      </w:r>
      <w:r w:rsidRPr="00E25A83">
        <w:rPr>
          <w:rFonts w:hint="eastAsia"/>
          <w:noProof/>
        </w:rPr>
        <w:t>度，然後第三駈羸小者，隨逐下流，悉皆次第安隱得</w:t>
      </w:r>
      <w:r w:rsidRPr="00E25A83">
        <w:rPr>
          <w:rStyle w:val="af4"/>
          <w:noProof/>
        </w:rPr>
        <w:footnoteReference w:id="31"/>
      </w:r>
      <w:r w:rsidRPr="00E25A83">
        <w:rPr>
          <w:rFonts w:hint="eastAsia"/>
          <w:noProof/>
        </w:rPr>
        <w:t>度。新生犢子愛戀其母，亦隨其後，得</w:t>
      </w:r>
      <w:r w:rsidRPr="00E25A83">
        <w:rPr>
          <w:rStyle w:val="af4"/>
          <w:noProof/>
        </w:rPr>
        <w:footnoteReference w:id="32"/>
      </w:r>
      <w:r w:rsidRPr="00E25A83">
        <w:rPr>
          <w:rFonts w:hint="eastAsia"/>
          <w:noProof/>
        </w:rPr>
        <w:t>度彼岸。</w:t>
      </w:r>
    </w:p>
    <w:p w14:paraId="69895BE5" w14:textId="55F248B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「如是，比丘！我說斯譬，當知其義。彼摩竭提牧牛者，愚癡無慧；彼諸六師富蘭那等亦復如是，習諸邪見，向於邪道。</w:t>
      </w:r>
      <w:r w:rsidRPr="00E25A83">
        <w:rPr>
          <w:rStyle w:val="af4"/>
          <w:noProof/>
        </w:rPr>
        <w:footnoteReference w:id="33"/>
      </w:r>
      <w:r w:rsidRPr="00E25A83">
        <w:rPr>
          <w:rFonts w:hint="eastAsia"/>
          <w:noProof/>
        </w:rPr>
        <w:t>如彼牧牛人愚癡無慧，夏末秋初，不善觀察此岸彼岸，高峻山嶮，從峻岸下，峻岸而上，中間洄澓，多生患難。如是六師富蘭那等愚癡無慧，不觀此岸，謂於此世；不觀彼岸，謂於他世；中間洄澓，謂境諸魔，自遭苦難。彼諸見者，習其所學，亦遭患難。</w:t>
      </w:r>
    </w:p>
    <w:p w14:paraId="0AA7F2B4" w14:textId="4ADBFB4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「彼摩竭提善牧牛者，不愚不癡，有方便慧，謂如來、應、等正覺。如牧牛者善觀此岸，善觀彼岸，善</w:t>
      </w:r>
      <w:r w:rsidRPr="00E25A83">
        <w:rPr>
          <w:rStyle w:val="af4"/>
          <w:noProof/>
        </w:rPr>
        <w:footnoteReference w:id="34"/>
      </w:r>
      <w:r w:rsidRPr="00E25A83">
        <w:rPr>
          <w:rFonts w:hint="eastAsia"/>
          <w:noProof/>
        </w:rPr>
        <w:t>度其牛，於平博山谷，先</w:t>
      </w:r>
      <w:r w:rsidRPr="00E25A83">
        <w:rPr>
          <w:rStyle w:val="af4"/>
          <w:noProof/>
        </w:rPr>
        <w:footnoteReference w:id="35"/>
      </w:r>
      <w:r w:rsidRPr="00E25A83">
        <w:rPr>
          <w:rFonts w:hint="eastAsia"/>
          <w:noProof/>
        </w:rPr>
        <w:t>度大牛能領群者，橫截急流，安</w:t>
      </w:r>
      <w:r w:rsidRPr="00E25A83">
        <w:rPr>
          <w:rStyle w:val="af4"/>
          <w:noProof/>
        </w:rPr>
        <w:footnoteReference w:id="36"/>
      </w:r>
      <w:r w:rsidRPr="00E25A83">
        <w:rPr>
          <w:rFonts w:hint="eastAsia"/>
          <w:noProof/>
        </w:rPr>
        <w:t>度彼岸。如是我聲聞能盡諸漏，乃至自知不受後有。橫截惡魔世間貪流，安隱得</w:t>
      </w:r>
      <w:r w:rsidRPr="00E25A83">
        <w:rPr>
          <w:rStyle w:val="af4"/>
          <w:noProof/>
        </w:rPr>
        <w:footnoteReference w:id="37"/>
      </w:r>
      <w:r w:rsidRPr="00E25A83">
        <w:rPr>
          <w:rFonts w:hint="eastAsia"/>
          <w:noProof/>
        </w:rPr>
        <w:t>度生死彼岸。</w:t>
      </w:r>
    </w:p>
    <w:p w14:paraId="03748FEA" w14:textId="7444B7F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「如摩竭提國善牧牛者，次</w:t>
      </w:r>
      <w:r w:rsidRPr="00E25A83">
        <w:rPr>
          <w:rStyle w:val="af4"/>
          <w:noProof/>
        </w:rPr>
        <w:footnoteReference w:id="38"/>
      </w:r>
      <w:r w:rsidRPr="00E25A83">
        <w:rPr>
          <w:rFonts w:hint="eastAsia"/>
          <w:noProof/>
        </w:rPr>
        <w:t>度第二多力少牛，截流橫</w:t>
      </w:r>
      <w:r w:rsidRPr="00E25A83">
        <w:rPr>
          <w:rStyle w:val="af4"/>
          <w:noProof/>
        </w:rPr>
        <w:footnoteReference w:id="39"/>
      </w:r>
      <w:r w:rsidRPr="00E25A83">
        <w:rPr>
          <w:rFonts w:hint="eastAsia"/>
          <w:noProof/>
        </w:rPr>
        <w:t>度。如是我諸聲聞斷五下分結，得阿那含，於彼受生，不還此世，亦復斷截惡魔貪流，安隱得</w:t>
      </w:r>
      <w:r w:rsidRPr="00E25A83">
        <w:rPr>
          <w:rStyle w:val="af4"/>
          <w:noProof/>
        </w:rPr>
        <w:footnoteReference w:id="40"/>
      </w:r>
      <w:r w:rsidRPr="00E25A83">
        <w:rPr>
          <w:rFonts w:hint="eastAsia"/>
          <w:noProof/>
        </w:rPr>
        <w:t>度生死彼岸。</w:t>
      </w:r>
    </w:p>
    <w:p w14:paraId="3DD7204B" w14:textId="0B52C71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「如摩竭提國善牧牛者，駈其第三羸小少牛，隨其下流，安隱得</w:t>
      </w:r>
      <w:r w:rsidRPr="00E25A83">
        <w:rPr>
          <w:rStyle w:val="af4"/>
          <w:noProof/>
        </w:rPr>
        <w:footnoteReference w:id="41"/>
      </w:r>
      <w:r w:rsidRPr="00E25A83">
        <w:rPr>
          <w:rFonts w:hint="eastAsia"/>
          <w:noProof/>
        </w:rPr>
        <w:t>度。如是我聲聞斷三結，貪、恚、癡薄，得斯陀含，一來此世，究竟苦邊，橫截於彼惡魔貪流，安隱得</w:t>
      </w:r>
      <w:r w:rsidRPr="00E25A83">
        <w:rPr>
          <w:rStyle w:val="af4"/>
          <w:noProof/>
        </w:rPr>
        <w:footnoteReference w:id="42"/>
      </w:r>
      <w:r w:rsidRPr="00E25A83">
        <w:rPr>
          <w:rFonts w:hint="eastAsia"/>
          <w:noProof/>
        </w:rPr>
        <w:t>度生死彼岸。</w:t>
      </w:r>
    </w:p>
    <w:p w14:paraId="1BA79739" w14:textId="01AC8C1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「如摩竭提國善牧牛者，新生犢子愛戀其母，亦隨得</w:t>
      </w:r>
      <w:r w:rsidRPr="00E25A83">
        <w:rPr>
          <w:rStyle w:val="af4"/>
          <w:noProof/>
        </w:rPr>
        <w:footnoteReference w:id="43"/>
      </w:r>
      <w:r w:rsidRPr="00E25A83">
        <w:rPr>
          <w:rFonts w:hint="eastAsia"/>
          <w:noProof/>
        </w:rPr>
        <w:t>度。如是我聲聞斷三結，得須陀洹，不墮惡趣，決定正向三菩提，七有天人往生，究竟苦邊，斷截惡魔貪流，安隱得</w:t>
      </w:r>
      <w:r w:rsidRPr="00E25A83">
        <w:rPr>
          <w:rStyle w:val="af4"/>
          <w:noProof/>
        </w:rPr>
        <w:footnoteReference w:id="44"/>
      </w:r>
      <w:r w:rsidRPr="00E25A83">
        <w:rPr>
          <w:rFonts w:hint="eastAsia"/>
          <w:noProof/>
        </w:rPr>
        <w:t>度生死彼岸。」</w:t>
      </w:r>
    </w:p>
    <w:p w14:paraId="48753EC4" w14:textId="5387BDF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爾時，世尊即說偈言：</w:t>
      </w:r>
    </w:p>
    <w:p w14:paraId="52283DB2" w14:textId="5C488CD0" w:rsidR="00E25A83" w:rsidRDefault="00E25A83" w:rsidP="00E25A83">
      <w:pPr>
        <w:pStyle w:val="lg"/>
        <w:spacing w:before="180"/>
        <w:ind w:left="240" w:hangingChars="100" w:hanging="240"/>
        <w:rPr>
          <w:noProof/>
        </w:rPr>
      </w:pPr>
      <w:r w:rsidRPr="00E25A83">
        <w:rPr>
          <w:rFonts w:hint="eastAsia"/>
          <w:noProof/>
        </w:rPr>
        <w:lastRenderedPageBreak/>
        <w:t>「此世及他世，　　明智善顯現，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諸魔得未得，　　乃至於死魔。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一切悉知者，　　三藐三佛智，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斷截諸魔流，　　破壞令消亡。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開示甘露門，　　顯現正真道，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心</w:t>
      </w:r>
      <w:r w:rsidRPr="00E25A83">
        <w:rPr>
          <w:rStyle w:val="af4"/>
          <w:noProof/>
          <w:color w:val="auto"/>
        </w:rPr>
        <w:footnoteReference w:id="45"/>
      </w:r>
      <w:r w:rsidRPr="00E25A83">
        <w:rPr>
          <w:rFonts w:hint="eastAsia"/>
          <w:noProof/>
        </w:rPr>
        <w:t>常多欣悅，　　逮得安隱處。」</w:t>
      </w:r>
    </w:p>
    <w:p w14:paraId="2254DAE1" w14:textId="42C2F89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71DFC835" w14:textId="4CC6D234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46"/>
      </w:r>
      <w:r w:rsidRPr="00E25A83">
        <w:rPr>
          <w:rFonts w:hint="eastAsia"/>
          <w:noProof/>
        </w:rPr>
        <w:t>（一二四九）</w:t>
      </w:r>
    </w:p>
    <w:p w14:paraId="5AD1D94F" w14:textId="027AF49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7701E414" w14:textId="4205838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02D7BB00" w14:textId="6893502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爾時，世尊告諸比丘：「若牧牛人成就十一法者，不能令牛增長，亦不能擁護大群牛，令等安樂。何</w:t>
      </w:r>
      <w:r w:rsidRPr="00E25A83">
        <w:rPr>
          <w:rStyle w:val="af4"/>
          <w:noProof/>
        </w:rPr>
        <w:footnoteReference w:id="47"/>
      </w:r>
      <w:r w:rsidRPr="00E25A83">
        <w:rPr>
          <w:rFonts w:hint="eastAsia"/>
          <w:noProof/>
        </w:rPr>
        <w:t>等為十一？謂不知色、不知相、不去蟲、不能覆護其瘡、不能起烟、不知擇路、不知擇處、不知</w:t>
      </w:r>
      <w:r w:rsidRPr="00E25A83">
        <w:rPr>
          <w:rStyle w:val="af4"/>
          <w:noProof/>
        </w:rPr>
        <w:footnoteReference w:id="48"/>
      </w:r>
      <w:r w:rsidRPr="00E25A83">
        <w:rPr>
          <w:rFonts w:hint="eastAsia"/>
          <w:noProof/>
        </w:rPr>
        <w:t>度處、不知食處、盡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其乳、不善料理能領群者，是名十一法成就，不能</w:t>
      </w:r>
      <w:r w:rsidRPr="00E25A83">
        <w:rPr>
          <w:rStyle w:val="af4"/>
          <w:noProof/>
        </w:rPr>
        <w:footnoteReference w:id="49"/>
      </w:r>
      <w:r w:rsidRPr="00E25A83">
        <w:rPr>
          <w:rFonts w:hint="eastAsia"/>
          <w:noProof/>
        </w:rPr>
        <w:t>黨護大群牛。</w:t>
      </w:r>
    </w:p>
    <w:p w14:paraId="7FEA6AE3" w14:textId="7677841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「如是，比丘成就十一法</w:t>
      </w:r>
      <w:r w:rsidRPr="00E25A83">
        <w:rPr>
          <w:rStyle w:val="af4"/>
          <w:noProof/>
        </w:rPr>
        <w:footnoteReference w:id="50"/>
      </w:r>
      <w:r w:rsidRPr="00E25A83">
        <w:rPr>
          <w:rFonts w:hint="eastAsia"/>
          <w:noProof/>
        </w:rPr>
        <w:t>者，不能自安，亦不安他。何等為十一？謂不知色、不知相、不能除其害蟲、不覆其瘡、不能起烟、不知正路、不知止處、不知</w:t>
      </w:r>
      <w:r w:rsidRPr="00E25A83">
        <w:rPr>
          <w:rStyle w:val="af4"/>
          <w:noProof/>
        </w:rPr>
        <w:footnoteReference w:id="51"/>
      </w:r>
      <w:r w:rsidRPr="00E25A83">
        <w:rPr>
          <w:rFonts w:hint="eastAsia"/>
          <w:noProof/>
        </w:rPr>
        <w:t>度處、不知食處、盡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其乳、若有上座多聞耆舊，久修梵行，大師所歎，</w:t>
      </w:r>
      <w:r w:rsidRPr="00E25A83">
        <w:rPr>
          <w:rStyle w:val="af4"/>
          <w:noProof/>
        </w:rPr>
        <w:footnoteReference w:id="52"/>
      </w:r>
      <w:r w:rsidRPr="00E25A83">
        <w:rPr>
          <w:rFonts w:hint="eastAsia"/>
          <w:noProof/>
        </w:rPr>
        <w:t>不向諸明智修梵行者稱譽其德，悉令宗敬、奉事、供養。</w:t>
      </w:r>
    </w:p>
    <w:p w14:paraId="7C2CDC60" w14:textId="6212897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「云何名不知色？諸所有色，彼一切四大，及四大造，是名為色不如實知。</w:t>
      </w:r>
    </w:p>
    <w:p w14:paraId="6338784B" w14:textId="7C2FAB4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「云何不知相？事業是過相，事業是慧相，是不如實知，是名不知相。</w:t>
      </w:r>
    </w:p>
    <w:p w14:paraId="3C925A59" w14:textId="4BCA02C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「云何名不知去蟲？所起欲覺能安，不離、不覺、不滅，所起瞋恚、害覺能安，不離，不覺、不滅，是名不去蟲。</w:t>
      </w:r>
    </w:p>
    <w:p w14:paraId="2C6B9C4E" w14:textId="1FDA6E2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「云何不覆瘡？謂眼見色，隨取形相，不守眼根，世間貪憂，惡不善法，心隨生漏，不能防護；耳、鼻、舌、身、意根亦復如是。是名不覆其瘡。</w:t>
      </w:r>
    </w:p>
    <w:p w14:paraId="273C4AB4" w14:textId="19C1B04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「云何不起烟？如所聞，如所受法，不能為人分別顯示，是名不起烟。</w:t>
      </w:r>
    </w:p>
    <w:p w14:paraId="23FE53EB" w14:textId="36947E4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「云何不知</w:t>
      </w:r>
      <w:r w:rsidRPr="00E25A83">
        <w:rPr>
          <w:rStyle w:val="af4"/>
          <w:noProof/>
        </w:rPr>
        <w:footnoteReference w:id="53"/>
      </w:r>
      <w:r w:rsidRPr="00E25A83">
        <w:rPr>
          <w:rFonts w:hint="eastAsia"/>
          <w:noProof/>
        </w:rPr>
        <w:t>正道？八正道及聖法、律是名為道，彼不如實知，是名不知道。</w:t>
      </w:r>
    </w:p>
    <w:p w14:paraId="0AA1899C" w14:textId="79BCD4C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「云何不知止處？謂於如來所知法，不得歡喜、悅樂、勝妙、出離、饒益，是名不知</w:t>
      </w:r>
      <w:r w:rsidRPr="00E25A83">
        <w:rPr>
          <w:rStyle w:val="af4"/>
          <w:noProof/>
        </w:rPr>
        <w:footnoteReference w:id="54"/>
      </w:r>
      <w:r w:rsidRPr="00E25A83">
        <w:rPr>
          <w:rFonts w:hint="eastAsia"/>
          <w:noProof/>
        </w:rPr>
        <w:t>止處。</w:t>
      </w:r>
    </w:p>
    <w:p w14:paraId="48C0E1EB" w14:textId="5C3D0EC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「云何不知</w:t>
      </w:r>
      <w:r w:rsidRPr="00E25A83">
        <w:rPr>
          <w:rStyle w:val="af4"/>
          <w:noProof/>
        </w:rPr>
        <w:footnoteReference w:id="55"/>
      </w:r>
      <w:r w:rsidRPr="00E25A83">
        <w:rPr>
          <w:rFonts w:hint="eastAsia"/>
          <w:noProof/>
        </w:rPr>
        <w:t>度處？謂彼不知修多羅、毘尼、阿毘曇，不隨時往到其所，諮問請受：『云何為善？云何不善？云何有罪？云何無罪？作何等法為勝非惡？』於隱密法不能開發，於顯露法不能廣問，於甚深句義自所知者，不能廣宣顯示，是名不知</w:t>
      </w:r>
      <w:r w:rsidRPr="00E25A83">
        <w:rPr>
          <w:rStyle w:val="af4"/>
          <w:noProof/>
        </w:rPr>
        <w:footnoteReference w:id="56"/>
      </w:r>
      <w:r w:rsidRPr="00E25A83">
        <w:rPr>
          <w:rFonts w:hint="eastAsia"/>
          <w:noProof/>
        </w:rPr>
        <w:t>度處。</w:t>
      </w:r>
    </w:p>
    <w:p w14:paraId="5A3CFC01" w14:textId="2D6D7CD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「云何不知放牧處？謂四念處及賢聖法、律是名放牧處，於此不如實知，是名不知放牧處。</w:t>
      </w:r>
    </w:p>
    <w:p w14:paraId="081C30F5" w14:textId="5C5BA1B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「云何為盡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其乳？彼剎利、婆羅門長者自在施與衣被、飲食、床臥、醫藥、資生眾具，彼比丘受者不知限量，是名盡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其乳。</w:t>
      </w:r>
    </w:p>
    <w:p w14:paraId="51E9D1C4" w14:textId="4258DB1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「云何為上座大德多聞耆舊，乃至不向諸勝智梵行者所稱其功德，令其宗重承事供養，令得悅樂？謂比丘</w:t>
      </w:r>
      <w:r w:rsidRPr="00E25A83">
        <w:rPr>
          <w:rStyle w:val="af4"/>
          <w:noProof/>
        </w:rPr>
        <w:footnoteReference w:id="57"/>
      </w:r>
      <w:r w:rsidRPr="00E25A83">
        <w:rPr>
          <w:rFonts w:hint="eastAsia"/>
          <w:noProof/>
        </w:rPr>
        <w:t>不稱彼上座，乃至令諸智慧梵行者往詣其所，以隨順身、口、意業承望奉事，是名不於上座多聞耆舊，乃至令智慧梵行往詣其所，承望奉事，令得悅樂。</w:t>
      </w:r>
    </w:p>
    <w:p w14:paraId="6BC2511F" w14:textId="65DA4F8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彼牧牛者成就十一法，堪能令彼群牛增長，擁護群牛，令其悅樂。何等為十一？謂知色、知相，如上清淨分說，乃至能領群者，隨時料理，令得安樂，是名牧牛者十一事成就，能令群牛增長擁護，令得安樂。如是，比丘成就十一法者，能自安樂，亦能安他。何等十一？謂知色、知相乃至十一……」</w:t>
      </w:r>
      <w:r w:rsidRPr="00E25A83">
        <w:rPr>
          <w:rStyle w:val="af4"/>
          <w:noProof/>
        </w:rPr>
        <w:footnoteReference w:id="58"/>
      </w:r>
      <w:r w:rsidRPr="00E25A83">
        <w:rPr>
          <w:rFonts w:hint="eastAsia"/>
          <w:noProof/>
        </w:rPr>
        <w:t>如清淨</w:t>
      </w:r>
      <w:r w:rsidRPr="00E25A83">
        <w:rPr>
          <w:rStyle w:val="af4"/>
          <w:noProof/>
        </w:rPr>
        <w:footnoteReference w:id="59"/>
      </w:r>
      <w:r w:rsidRPr="00E25A83">
        <w:rPr>
          <w:rFonts w:hint="eastAsia"/>
          <w:noProof/>
        </w:rPr>
        <w:t>分廣說，「是名比丘十一事成就，自安安他。」</w:t>
      </w:r>
    </w:p>
    <w:p w14:paraId="3327D219" w14:textId="032AF5F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79B79836" w14:textId="222BF155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60"/>
      </w:r>
      <w:r w:rsidRPr="00E25A83">
        <w:rPr>
          <w:rFonts w:hint="eastAsia"/>
          <w:noProof/>
        </w:rPr>
        <w:t>（一二五〇）</w:t>
      </w:r>
    </w:p>
    <w:p w14:paraId="3A8E8209" w14:textId="0AD61E7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2404648E" w14:textId="535BFB9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一時，佛</w:t>
      </w:r>
      <w:r w:rsidRPr="00E25A83">
        <w:rPr>
          <w:rStyle w:val="af4"/>
          <w:noProof/>
        </w:rPr>
        <w:footnoteReference w:id="61"/>
      </w:r>
      <w:r w:rsidRPr="00E25A83">
        <w:rPr>
          <w:rFonts w:hint="eastAsia"/>
          <w:noProof/>
        </w:rPr>
        <w:t>在</w:t>
      </w:r>
      <w:r w:rsidRPr="00E25A83">
        <w:rPr>
          <w:rStyle w:val="af4"/>
          <w:noProof/>
        </w:rPr>
        <w:footnoteReference w:id="62"/>
      </w:r>
      <w:r w:rsidRPr="00E25A83">
        <w:rPr>
          <w:rFonts w:hint="eastAsia"/>
          <w:noProof/>
        </w:rPr>
        <w:t>拘薩羅人間遊行，至</w:t>
      </w:r>
      <w:r w:rsidRPr="00E25A83">
        <w:rPr>
          <w:rStyle w:val="af4"/>
          <w:noProof/>
        </w:rPr>
        <w:footnoteReference w:id="63"/>
      </w:r>
      <w:r w:rsidRPr="00E25A83">
        <w:rPr>
          <w:rFonts w:hint="eastAsia"/>
          <w:noProof/>
        </w:rPr>
        <w:t>一奢能伽羅聚落，住一奢能伽羅林中。</w:t>
      </w:r>
    </w:p>
    <w:p w14:paraId="6DFD6DFC" w14:textId="0ACEF44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有尊者那提迦，舊住一奢能伽羅聚落。一奢能伽羅聚落沙門、婆羅門聞沙門瞿曇拘薩羅國人間遊行，至一奢能伽羅聚落，住一奢能伽羅林中。聞已，各辦一釜食，著門邊，作是念：「我先供養世尊！我先供養善逝！」各各高聲大聲，作如是唱。</w:t>
      </w:r>
    </w:p>
    <w:p w14:paraId="44218486" w14:textId="407EBC6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爾時，世尊聞園林內有多人眾高聲大聲，語尊者</w:t>
      </w:r>
      <w:r w:rsidRPr="00E25A83">
        <w:rPr>
          <w:rStyle w:val="af4"/>
          <w:noProof/>
        </w:rPr>
        <w:footnoteReference w:id="64"/>
      </w:r>
      <w:r w:rsidRPr="00E25A83">
        <w:rPr>
          <w:rFonts w:hint="eastAsia"/>
          <w:noProof/>
        </w:rPr>
        <w:t>那提伽：「何因、何緣園林內有眾多人高聲大聲唱說之聲？」</w:t>
      </w:r>
    </w:p>
    <w:p w14:paraId="2A4E0B02" w14:textId="590FCA56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尊者</w:t>
      </w:r>
      <w:r w:rsidRPr="00E25A83">
        <w:rPr>
          <w:rStyle w:val="af4"/>
          <w:noProof/>
        </w:rPr>
        <w:footnoteReference w:id="65"/>
      </w:r>
      <w:r w:rsidRPr="00E25A83">
        <w:rPr>
          <w:rFonts w:hint="eastAsia"/>
          <w:noProof/>
        </w:rPr>
        <w:t>那提伽白佛言：「世尊！此一奢能伽羅聚落諸剎利、婆羅門長者聞世尊住此林中，各作一釜食置園林內，各自唱言：『我先供養世尊！我先供養善逝！』以是故，於此林中多人高聲大聲唱說之聲。唯願世尊當受彼食。」</w:t>
      </w:r>
    </w:p>
    <w:p w14:paraId="54EB1F3E" w14:textId="4DD2212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佛告那提</w:t>
      </w:r>
      <w:r w:rsidRPr="00E25A83">
        <w:rPr>
          <w:rStyle w:val="af4"/>
          <w:noProof/>
        </w:rPr>
        <w:footnoteReference w:id="66"/>
      </w:r>
      <w:r w:rsidRPr="00E25A83">
        <w:rPr>
          <w:rFonts w:hint="eastAsia"/>
          <w:noProof/>
        </w:rPr>
        <w:t>伽：「莫以利我，我不求利；莫以稱我，我不求稱。那提</w:t>
      </w:r>
      <w:r w:rsidRPr="00E25A83">
        <w:rPr>
          <w:rStyle w:val="af4"/>
          <w:noProof/>
        </w:rPr>
        <w:footnoteReference w:id="67"/>
      </w:r>
      <w:r w:rsidRPr="00E25A83">
        <w:rPr>
          <w:rFonts w:hint="eastAsia"/>
          <w:noProof/>
        </w:rPr>
        <w:t>伽！若於如來如是便得出要、遠離、寂滅、等正覺樂者，則於彼彼所起利樂，若味若求？那提伽！唯我於此像類得出要、遠離、寂滅、等正覺樂，不求而得，不苦而得，於何彼彼所起利樂，若味若求？</w:t>
      </w:r>
      <w:r w:rsidRPr="00E25A83">
        <w:rPr>
          <w:rStyle w:val="af4"/>
          <w:noProof/>
        </w:rPr>
        <w:footnoteReference w:id="68"/>
      </w:r>
      <w:r w:rsidRPr="00E25A83">
        <w:rPr>
          <w:rFonts w:hint="eastAsia"/>
          <w:noProof/>
        </w:rPr>
        <w:t>那提伽！汝等於如</w:t>
      </w:r>
      <w:r w:rsidRPr="00E25A83">
        <w:rPr>
          <w:rStyle w:val="af4"/>
          <w:noProof/>
        </w:rPr>
        <w:footnoteReference w:id="69"/>
      </w:r>
      <w:r w:rsidRPr="00E25A83">
        <w:rPr>
          <w:rFonts w:hint="eastAsia"/>
          <w:noProof/>
        </w:rPr>
        <w:t>是像類色不得出要、遠離、寂滅、等正覺樂故，不得不求之樂、不苦之樂。那</w:t>
      </w:r>
      <w:r w:rsidRPr="00E25A83">
        <w:rPr>
          <w:rStyle w:val="af4"/>
          <w:noProof/>
        </w:rPr>
        <w:footnoteReference w:id="70"/>
      </w:r>
      <w:r w:rsidRPr="00E25A83">
        <w:rPr>
          <w:rFonts w:hint="eastAsia"/>
          <w:noProof/>
        </w:rPr>
        <w:t>提迦！天亦不得如是像類出要、遠離、寂滅、等正覺樂、不求之樂、不</w:t>
      </w:r>
      <w:r w:rsidRPr="00E25A83">
        <w:rPr>
          <w:rStyle w:val="af4"/>
          <w:noProof/>
        </w:rPr>
        <w:footnoteReference w:id="71"/>
      </w:r>
      <w:r w:rsidRPr="00E25A83">
        <w:rPr>
          <w:rFonts w:hint="eastAsia"/>
          <w:noProof/>
        </w:rPr>
        <w:t>苦之樂。唯有我得如是像類出要、遠離、寂滅、等正覺樂、不求之樂、不苦之樂。於何彼彼所起利樂，若味若求？」</w:t>
      </w:r>
    </w:p>
    <w:p w14:paraId="52D04586" w14:textId="114FB6A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那提</w:t>
      </w:r>
      <w:r w:rsidRPr="00E25A83">
        <w:rPr>
          <w:rStyle w:val="af4"/>
          <w:noProof/>
        </w:rPr>
        <w:footnoteReference w:id="72"/>
      </w:r>
      <w:r w:rsidRPr="00E25A83">
        <w:rPr>
          <w:rFonts w:hint="eastAsia"/>
          <w:noProof/>
        </w:rPr>
        <w:t>伽白佛言：「世尊！我今欲說譬。」</w:t>
      </w:r>
    </w:p>
    <w:p w14:paraId="27A4691D" w14:textId="3A200A4D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佛告那提</w:t>
      </w:r>
      <w:r w:rsidRPr="00E25A83">
        <w:rPr>
          <w:rStyle w:val="af4"/>
          <w:noProof/>
        </w:rPr>
        <w:footnoteReference w:id="73"/>
      </w:r>
      <w:r w:rsidRPr="00E25A83">
        <w:rPr>
          <w:rFonts w:hint="eastAsia"/>
          <w:noProof/>
        </w:rPr>
        <w:t>伽：「宜知是時。」</w:t>
      </w:r>
    </w:p>
    <w:p w14:paraId="5C2BAD29" w14:textId="7A3804A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那提</w:t>
      </w:r>
      <w:r w:rsidRPr="00E25A83">
        <w:rPr>
          <w:rStyle w:val="af4"/>
          <w:noProof/>
        </w:rPr>
        <w:footnoteReference w:id="74"/>
      </w:r>
      <w:r w:rsidRPr="00E25A83">
        <w:rPr>
          <w:rFonts w:hint="eastAsia"/>
          <w:noProof/>
        </w:rPr>
        <w:t>迦白佛言：「世尊！譬如天雨，水流</w:t>
      </w:r>
      <w:r w:rsidRPr="00E25A83">
        <w:rPr>
          <w:rStyle w:val="af4"/>
          <w:noProof/>
        </w:rPr>
        <w:footnoteReference w:id="75"/>
      </w:r>
      <w:r w:rsidRPr="00E25A83">
        <w:rPr>
          <w:rFonts w:hint="eastAsia"/>
          <w:noProof/>
        </w:rPr>
        <w:t>順下，隨其彼彼世尊住處，於彼彼處剎利、婆羅門長者信敬奉事，以世尊戒德清淨，正見真直。是故，我今作如是說，唯願世尊哀受彼請。」</w:t>
      </w:r>
    </w:p>
    <w:p w14:paraId="4E115320" w14:textId="5218B02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</w:t>
      </w:r>
      <w:r w:rsidRPr="00E25A83">
        <w:rPr>
          <w:rStyle w:val="af4"/>
          <w:noProof/>
        </w:rPr>
        <w:footnoteReference w:id="76"/>
      </w:r>
      <w:r w:rsidRPr="00E25A83">
        <w:rPr>
          <w:rFonts w:hint="eastAsia"/>
          <w:noProof/>
        </w:rPr>
        <w:t>那提伽：「莫以利我，我不求利。乃至云何於彼彼所起利樂，有味有求？那提</w:t>
      </w:r>
      <w:r w:rsidRPr="00E25A83">
        <w:rPr>
          <w:rStyle w:val="af4"/>
          <w:noProof/>
        </w:rPr>
        <w:footnoteReference w:id="77"/>
      </w:r>
      <w:r w:rsidRPr="00E25A83">
        <w:rPr>
          <w:rFonts w:hint="eastAsia"/>
          <w:noProof/>
        </w:rPr>
        <w:t>迦！我見比丘食好食已，仰腹而臥，急喘長息。我見已，作是思惟：『如此長老不得出要、遠離、寂滅、等正覺樂、不求之樂、不苦之樂。』復次，那提迦！我見此有二比丘食好食已，</w:t>
      </w:r>
      <w:r w:rsidRPr="00E25A83">
        <w:rPr>
          <w:rStyle w:val="af4"/>
          <w:noProof/>
        </w:rPr>
        <w:footnoteReference w:id="78"/>
      </w:r>
      <w:r>
        <w:rPr>
          <w:rStyle w:val="corr"/>
          <w:rFonts w:hint="eastAsia"/>
          <w:noProof/>
        </w:rPr>
        <w:t>飽</w:t>
      </w:r>
      <w:r w:rsidRPr="00E25A83">
        <w:rPr>
          <w:rFonts w:hint="eastAsia"/>
          <w:noProof/>
        </w:rPr>
        <w:t>腹喘息，偃闡而行。我作是念：『非彼長老能得出要、遠離、寂滅、等正覺之樂、不求之樂、不苦之樂。』</w:t>
      </w:r>
    </w:p>
    <w:p w14:paraId="450AEE33" w14:textId="182B78E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「那</w:t>
      </w:r>
      <w:r w:rsidRPr="00E25A83">
        <w:rPr>
          <w:rStyle w:val="af4"/>
          <w:noProof/>
        </w:rPr>
        <w:footnoteReference w:id="79"/>
      </w:r>
      <w:r w:rsidRPr="00E25A83">
        <w:rPr>
          <w:rFonts w:hint="eastAsia"/>
          <w:noProof/>
        </w:rPr>
        <w:t>提迦！我見眾多比丘食好食已，從園至園，從房至房，從人至人，從群聚至群聚。我見是已，而作是念：『非彼長老如是能得出要、遠離、寂滅、等正覺樂、不求之樂、不苦之樂；我得如是像類出要、遠離、寂滅、等正覺樂、不求之樂、不苦之樂。』</w:t>
      </w:r>
    </w:p>
    <w:p w14:paraId="68CBC337" w14:textId="56CA057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「復次，那</w:t>
      </w:r>
      <w:r w:rsidRPr="00E25A83">
        <w:rPr>
          <w:rStyle w:val="af4"/>
          <w:noProof/>
        </w:rPr>
        <w:footnoteReference w:id="80"/>
      </w:r>
      <w:r w:rsidRPr="00E25A83">
        <w:rPr>
          <w:rFonts w:hint="eastAsia"/>
          <w:noProof/>
        </w:rPr>
        <w:t>提迦！我於一時隨道行，見有比丘於前遠去，復有比丘於後來亦遠。我於爾時，閑靜無為，亦無有便利之勞。所以者何？依於食飲，樂著滋味，故有便利，此則為依。觀五受陰生滅，而厭離住，此則為依。於六觸入處觀察集滅，厭離而住，此則為依。於群聚之樂勤習群聚，厭於遠離，是則為依。樂修遠離，則勤於遠離，厭離群聚，是則為依。是故，那提迦！當如是學：『於五受陰觀察生滅，於六觸入處觀察集滅，樂於遠離，精勤遠離。』當如是學。」</w:t>
      </w:r>
    </w:p>
    <w:p w14:paraId="1B9B92CE" w14:textId="1F4188D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佛說此經已，尊者那提迦聞佛所說，歡喜隨喜，作禮而去。</w:t>
      </w:r>
    </w:p>
    <w:p w14:paraId="50AF8F43" w14:textId="302C7B2D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81"/>
      </w:r>
      <w:r w:rsidRPr="00E25A83">
        <w:rPr>
          <w:rFonts w:hint="eastAsia"/>
          <w:noProof/>
        </w:rPr>
        <w:t>（一二五一）</w:t>
      </w:r>
    </w:p>
    <w:p w14:paraId="0AD2EF33" w14:textId="357E2E9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2D46377C" w14:textId="44CEF88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一時，佛在拘薩羅人間遊行，至那楞伽羅聚落……如上廣說，乃至彼彼所起求利。</w:t>
      </w:r>
    </w:p>
    <w:p w14:paraId="57747937" w14:textId="5321356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佛告那提迦：「我見聚落邊有精舍，有比丘坐禪。我見已，作如是念：『</w:t>
      </w:r>
      <w:r w:rsidRPr="00E25A83">
        <w:rPr>
          <w:rStyle w:val="af4"/>
          <w:noProof/>
        </w:rPr>
        <w:footnoteReference w:id="82"/>
      </w:r>
      <w:r w:rsidRPr="00E25A83">
        <w:rPr>
          <w:rFonts w:hint="eastAsia"/>
          <w:noProof/>
        </w:rPr>
        <w:t>今此尊者聚落人，此或沙彌，來往聲響作亂，障其禪思，覺其正受，於不到欲到、不獲欲獲、不證欲證而作留難。』那提迦！我不喜彼比丘住聚落精舍。</w:t>
      </w:r>
    </w:p>
    <w:p w14:paraId="5153B385" w14:textId="3C0B5D0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「那提迦！我見比丘住空閑處，仰臥</w:t>
      </w:r>
      <w:r w:rsidRPr="00E25A83">
        <w:rPr>
          <w:rStyle w:val="af4"/>
          <w:noProof/>
        </w:rPr>
        <w:footnoteReference w:id="83"/>
      </w:r>
      <w:r w:rsidRPr="00E25A83">
        <w:rPr>
          <w:rFonts w:hint="eastAsia"/>
          <w:noProof/>
        </w:rPr>
        <w:t>吁咄。我見是已，而作是念：『</w:t>
      </w:r>
      <w:r w:rsidRPr="00E25A83">
        <w:rPr>
          <w:rStyle w:val="af4"/>
          <w:noProof/>
        </w:rPr>
        <w:footnoteReference w:id="84"/>
      </w:r>
      <w:r w:rsidRPr="00E25A83">
        <w:rPr>
          <w:rFonts w:hint="eastAsia"/>
          <w:noProof/>
        </w:rPr>
        <w:t>令彼比丘覺寤睡眠，思空閑想。』那提迦！我亦不喜如是比丘住空閑處。</w:t>
      </w:r>
    </w:p>
    <w:p w14:paraId="3247B22F" w14:textId="1AFCCBD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「那提迦！我復見比丘住空閑處，搖身坐睡。見已，作是念：『</w:t>
      </w:r>
      <w:r w:rsidRPr="00E25A83">
        <w:rPr>
          <w:rStyle w:val="af4"/>
          <w:noProof/>
        </w:rPr>
        <w:footnoteReference w:id="85"/>
      </w:r>
      <w:r w:rsidRPr="00E25A83">
        <w:rPr>
          <w:rFonts w:hint="eastAsia"/>
          <w:noProof/>
        </w:rPr>
        <w:t>今此比丘於睡覺寤，不定得定，定心者得解脫。』是故，那提迦！我不喜如是比丘住空閑處。</w:t>
      </w:r>
    </w:p>
    <w:p w14:paraId="2BDAC714" w14:textId="6F25632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「那提迦！我復見比丘住空閑處，端坐正受。我見已，作是念：『</w:t>
      </w:r>
      <w:r w:rsidRPr="00E25A83">
        <w:rPr>
          <w:rStyle w:val="af4"/>
          <w:noProof/>
        </w:rPr>
        <w:footnoteReference w:id="86"/>
      </w:r>
      <w:r w:rsidRPr="00E25A83">
        <w:rPr>
          <w:rFonts w:hint="eastAsia"/>
          <w:noProof/>
        </w:rPr>
        <w:t>令此比丘不解脫者，疾得解脫；已解脫者，令自防護，使不退失。』那提迦！我喜如是比丘住空閑處。</w:t>
      </w:r>
    </w:p>
    <w:p w14:paraId="5FBB8601" w14:textId="0858C946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「那提迦！我復見比丘住空閑處，彼於後時，遠離空處集捨床臥具，還入聚落受床臥具。那提迦！我亦不喜如是比丘還入聚落。</w:t>
      </w:r>
    </w:p>
    <w:p w14:paraId="2A3C9BC4" w14:textId="512E45A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復次，那提迦！我見比丘住聚落精舍，名聞大德能感財利、衣被、飲食、湯藥、眾具。彼於後時，集捨利養聚落床座，至於空閑，床臥安止。那提迦！我喜如是比丘集捨利養聚落床臥，住於空閑。那提迦！比丘當如是學。」</w:t>
      </w:r>
    </w:p>
    <w:p w14:paraId="3CBB3DAB" w14:textId="77327BC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佛說此經已，那提迦比丘歡喜隨喜，作禮而去。</w:t>
      </w:r>
    </w:p>
    <w:p w14:paraId="28029E31" w14:textId="66C40511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87"/>
      </w:r>
      <w:r w:rsidRPr="00E25A83">
        <w:rPr>
          <w:rFonts w:hint="eastAsia"/>
          <w:noProof/>
        </w:rPr>
        <w:t>（一二五二）</w:t>
      </w:r>
    </w:p>
    <w:p w14:paraId="28F9BEA3" w14:textId="090353C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572A04C6" w14:textId="5FB23476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</w:t>
      </w:r>
      <w:r w:rsidRPr="00E25A83">
        <w:rPr>
          <w:rStyle w:val="af4"/>
          <w:noProof/>
        </w:rPr>
        <w:footnoteReference w:id="88"/>
      </w:r>
      <w:r w:rsidRPr="00E25A83">
        <w:rPr>
          <w:rFonts w:hint="eastAsia"/>
          <w:noProof/>
        </w:rPr>
        <w:t>鞞舍離國獼猴池側重閣講堂。</w:t>
      </w:r>
    </w:p>
    <w:p w14:paraId="1F439FF7" w14:textId="5293890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爾時，世尊告諸比丘：「諸</w:t>
      </w:r>
      <w:r w:rsidRPr="00E25A83">
        <w:rPr>
          <w:rStyle w:val="af4"/>
          <w:noProof/>
        </w:rPr>
        <w:footnoteReference w:id="89"/>
      </w:r>
      <w:r w:rsidRPr="00E25A83">
        <w:rPr>
          <w:rFonts w:hint="eastAsia"/>
          <w:noProof/>
        </w:rPr>
        <w:t>離車子常枕木枕，手足龜坼，疑畏莫令</w:t>
      </w:r>
      <w:r w:rsidRPr="00E25A83">
        <w:rPr>
          <w:rStyle w:val="af4"/>
          <w:noProof/>
        </w:rPr>
        <w:footnoteReference w:id="90"/>
      </w:r>
      <w:r w:rsidRPr="00E25A83">
        <w:rPr>
          <w:rFonts w:hint="eastAsia"/>
          <w:noProof/>
        </w:rPr>
        <w:t>摩竭陀王阿闍世毘提希子得其間便。是故，常自</w:t>
      </w:r>
      <w:r w:rsidRPr="00E25A83">
        <w:rPr>
          <w:rStyle w:val="af4"/>
          <w:noProof/>
        </w:rPr>
        <w:footnoteReference w:id="91"/>
      </w:r>
      <w:r w:rsidRPr="00E25A83">
        <w:rPr>
          <w:rFonts w:hint="eastAsia"/>
          <w:noProof/>
        </w:rPr>
        <w:t>儆策，不放逸住；以彼不放逸住故，</w:t>
      </w:r>
      <w:r w:rsidRPr="00E25A83">
        <w:rPr>
          <w:rFonts w:hint="eastAsia"/>
          <w:noProof/>
        </w:rPr>
        <w:lastRenderedPageBreak/>
        <w:t>摩竭陀王阿闍世毘提希子不能伺求得其間便。於未來世，不久，諸離車子恣樂無事，手足柔軟，繒纊為枕，四體安臥，日出不起，放逸而住；以放逸住故，摩竭陀王阿闍世毘提希子得其間便。</w:t>
      </w:r>
    </w:p>
    <w:p w14:paraId="67EEC339" w14:textId="00FCBC8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「如是，比丘精勤方便，堅固堪能，不捨善法，肌膚損瘦，筋連骨立。精勤方便，不捨善法，乃至未得所應得者，不捨精進，常攝其心，不放逸住，以不放逸住故；魔王波旬不得其便。</w:t>
      </w:r>
    </w:p>
    <w:p w14:paraId="5E21A06E" w14:textId="7AD9E2A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「當來之世，有諸比丘恣樂無事，手足柔軟，繒纊為枕，四體安臥，日出不起，放逸而住；以放逸住故，惡魔波旬伺得其便。是故，比丘！當如是學：『精勤方便，乃至不得未得，不捨方便。』」</w:t>
      </w:r>
    </w:p>
    <w:p w14:paraId="07DCF1CD" w14:textId="13D92FC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722ED6C7" w14:textId="0E0AEE7D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92"/>
      </w:r>
      <w:r w:rsidRPr="00E25A83">
        <w:rPr>
          <w:rFonts w:hint="eastAsia"/>
          <w:noProof/>
        </w:rPr>
        <w:t>（一二五三）</w:t>
      </w:r>
    </w:p>
    <w:p w14:paraId="6A2922C0" w14:textId="546BFB4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0A6B4789" w14:textId="4D94237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185839EF" w14:textId="4721876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爾時，世尊告諸比丘：「譬如士夫晨朝以三百釜食惠施眾生，日中、日暮亦復如是。第二士夫，時節須臾，於一切眾生修習慈心，乃至如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牛乳頃，比先士夫惠施功德所不能及，百分千分巨億萬分，算數譬類不得為比！是故，比丘！當作是學：『時節須臾，於一切眾生修習慈心，下至如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牛乳頃。』」</w:t>
      </w:r>
    </w:p>
    <w:p w14:paraId="7682E0F6" w14:textId="6C54B8A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246BF281" w14:textId="093D0C5B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93"/>
      </w:r>
      <w:r w:rsidRPr="00E25A83">
        <w:rPr>
          <w:rFonts w:hint="eastAsia"/>
          <w:noProof/>
        </w:rPr>
        <w:t>（一二五四）</w:t>
      </w:r>
    </w:p>
    <w:p w14:paraId="2AFAEB39" w14:textId="060FB456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235315FA" w14:textId="2386005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4BEF6316" w14:textId="66C7CCD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爾時，世尊告諸比丘：「譬如人家多女人少男子，當知是家易為盜賊之所劫奪。如是善男子、善女人，不能數數下至如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牛乳頃，於一切眾生修習慈心，當知是人易為諸惡鬼神所欺。</w:t>
      </w:r>
    </w:p>
    <w:p w14:paraId="00575C63" w14:textId="1A09452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「譬如人家多男子少女人，不為盜賊數數劫奪。如是，善男子數數下至如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牛乳頃，於一切眾生修習慈心，不為諸惡鬼神所欺。是故，諸比丘！常當隨時數數下至如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牛乳頃，修習慈心。」</w:t>
      </w:r>
    </w:p>
    <w:p w14:paraId="141F7016" w14:textId="70AE6066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24D6186D" w14:textId="6CB51F97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94"/>
      </w:r>
      <w:r w:rsidRPr="00E25A83">
        <w:rPr>
          <w:rFonts w:hint="eastAsia"/>
          <w:noProof/>
        </w:rPr>
        <w:t>（一二五五）</w:t>
      </w:r>
    </w:p>
    <w:p w14:paraId="3AF22BBD" w14:textId="7B89CB7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041B2717" w14:textId="70500F9D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045EF0F8" w14:textId="4A73E37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爾時，世尊告諸比丘：「譬如有人有</w:t>
      </w:r>
      <w:r w:rsidRPr="00E25A83">
        <w:rPr>
          <w:rStyle w:val="af4"/>
          <w:noProof/>
        </w:rPr>
        <w:footnoteReference w:id="95"/>
      </w:r>
      <w:r w:rsidRPr="00E25A83">
        <w:rPr>
          <w:rFonts w:hint="eastAsia"/>
          <w:noProof/>
        </w:rPr>
        <w:t>匕手劍，其刃廣利。有健士夫言：『我能以手以拳椎打汝劍，令其摧碎。』諸比丘！彼健士夫當能以手以拳椎打彼劍，令摧碎不？」</w:t>
      </w:r>
    </w:p>
    <w:p w14:paraId="627AA712" w14:textId="5AE9EF3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比丘白佛：「不能。世尊！彼</w:t>
      </w:r>
      <w:r w:rsidRPr="00E25A83">
        <w:rPr>
          <w:rStyle w:val="af4"/>
          <w:noProof/>
        </w:rPr>
        <w:footnoteReference w:id="96"/>
      </w:r>
      <w:r w:rsidRPr="00E25A83">
        <w:rPr>
          <w:rFonts w:hint="eastAsia"/>
          <w:noProof/>
        </w:rPr>
        <w:t>匕手劍其刃廣利，非彼士夫能以手以拳椎打碎折，正足自困。</w:t>
      </w:r>
    </w:p>
    <w:p w14:paraId="7DF3E9CD" w14:textId="5B8B30E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「如是，比丘！若沙門、婆羅門下至如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牛乳頃，於一切眾生修習慈心，若有諸惡鬼神欲往伺求其短，不能得其間便，正可反自傷耳。是故，諸比丘！當如是學：『數數下至如</w:t>
      </w:r>
      <w:r>
        <w:rPr>
          <w:rFonts w:ascii="CBETA Supplement" w:eastAsia="CBETA Supplement" w:hint="eastAsia"/>
          <w:noProof/>
        </w:rPr>
        <w:t>𤛓</w:t>
      </w:r>
      <w:r w:rsidRPr="00E25A83">
        <w:rPr>
          <w:rFonts w:hint="eastAsia"/>
          <w:noProof/>
        </w:rPr>
        <w:t>牛乳頃，修習慈心。』」</w:t>
      </w:r>
    </w:p>
    <w:p w14:paraId="45362D3D" w14:textId="05DEF30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077FAC40" w14:textId="551EB587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97"/>
      </w:r>
      <w:r w:rsidRPr="00E25A83">
        <w:rPr>
          <w:rFonts w:hint="eastAsia"/>
          <w:noProof/>
        </w:rPr>
        <w:t>（一二五六）</w:t>
      </w:r>
    </w:p>
    <w:p w14:paraId="359F2B8E" w14:textId="1626CF4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0316559F" w14:textId="69EB1C2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4C05C27D" w14:textId="7BA3EEF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爾時，世尊以爪抄土，告諸比丘：「於意云何？我爪上土多，為大地土多？」</w:t>
      </w:r>
    </w:p>
    <w:p w14:paraId="28686C2D" w14:textId="5B12672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比丘白佛：「世尊！爪上土甚少少耳，其大地土無量無數，不可為比。」</w:t>
      </w:r>
    </w:p>
    <w:p w14:paraId="7967D0DB" w14:textId="6C0CD1B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佛告諸比丘：「如是，眾生能數數下至彈指頃，於一切眾生修習慈心者，如甲</w:t>
      </w:r>
      <w:r w:rsidRPr="00E25A83">
        <w:rPr>
          <w:rStyle w:val="af4"/>
          <w:noProof/>
        </w:rPr>
        <w:footnoteReference w:id="98"/>
      </w:r>
      <w:r w:rsidRPr="00E25A83">
        <w:rPr>
          <w:rFonts w:hint="eastAsia"/>
          <w:noProof/>
        </w:rPr>
        <w:t>上土耳；其諸眾生不能數數下至如彈指頃，於一切眾生修習慈心者，如大地土。是故，諸比丘！常當數數於一切眾生修習慈心。」</w:t>
      </w:r>
    </w:p>
    <w:p w14:paraId="0EBFA69E" w14:textId="42D6EF7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75BF226B" w14:textId="4AAD7DE0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99"/>
      </w:r>
      <w:r w:rsidRPr="00E25A83">
        <w:rPr>
          <w:rFonts w:hint="eastAsia"/>
          <w:noProof/>
        </w:rPr>
        <w:t>（一二五七）</w:t>
      </w:r>
    </w:p>
    <w:p w14:paraId="16715BFF" w14:textId="7CC2C57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764E6857" w14:textId="571DCD2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一時，佛住鞞舍離國獼猴池側重閣講堂。</w:t>
      </w:r>
    </w:p>
    <w:p w14:paraId="4931EBC7" w14:textId="2D534AA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爾時，世尊告諸比丘：「一切行無常，不恒、不安，是變易法。諸比丘！常當觀察一切諸行，修習厭離、不樂、解脫。」</w:t>
      </w:r>
    </w:p>
    <w:p w14:paraId="534F797B" w14:textId="6F64809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時，有異比丘從座起，整衣服，為佛作禮，右膝著地，合掌白佛：「壽命遷滅，遲速如何？」</w:t>
      </w:r>
    </w:p>
    <w:p w14:paraId="3C98B676" w14:textId="7DA65EC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佛告比丘：「我則能說，但汝欲知者難。」</w:t>
      </w:r>
    </w:p>
    <w:p w14:paraId="0D9801B5" w14:textId="728FA3A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比丘白佛：「可說譬不？」</w:t>
      </w:r>
    </w:p>
    <w:p w14:paraId="344053C1" w14:textId="0B854A8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佛言：「可說。」</w:t>
      </w:r>
    </w:p>
    <w:p w14:paraId="37828238" w14:textId="138809D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佛告比丘：「有四士夫手執強弓，一時放發，俱</w:t>
      </w:r>
      <w:r w:rsidRPr="00E25A83">
        <w:rPr>
          <w:rStyle w:val="af4"/>
          <w:noProof/>
        </w:rPr>
        <w:footnoteReference w:id="100"/>
      </w:r>
      <w:r w:rsidRPr="00E25A83">
        <w:rPr>
          <w:rFonts w:hint="eastAsia"/>
          <w:noProof/>
        </w:rPr>
        <w:t>射四方。有一士夫及箭未落，接</w:t>
      </w:r>
      <w:r w:rsidRPr="00E25A83">
        <w:rPr>
          <w:rStyle w:val="af4"/>
          <w:noProof/>
        </w:rPr>
        <w:footnoteReference w:id="101"/>
      </w:r>
      <w:r w:rsidRPr="00E25A83">
        <w:rPr>
          <w:rFonts w:hint="eastAsia"/>
          <w:noProof/>
        </w:rPr>
        <w:t>取四箭。云何？比丘！如是士夫為捷疾不？」</w:t>
      </w:r>
    </w:p>
    <w:p w14:paraId="08E364F6" w14:textId="64ED26F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比丘白佛：「捷疾。世尊！」</w:t>
      </w:r>
    </w:p>
    <w:p w14:paraId="60E30E5D" w14:textId="78FC804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比丘：「此接箭士夫雖復捷疾，有地神天子倍疾於彼，虛空神天倍疾地神，四王天子來去倍疾於虛空神天，日月天子復倍捷疾於四王天，導日月神復倍捷疾於日月天子。諸比丘！命行遷變倍疾於彼導日月神。是故，諸比丘！當勤方便，觀察命行無常迅速如是。」</w:t>
      </w:r>
    </w:p>
    <w:p w14:paraId="4A6A27E8" w14:textId="09D15C7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53570EE6" w14:textId="3FD4F7B4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lastRenderedPageBreak/>
        <w:footnoteReference w:id="102"/>
      </w:r>
      <w:r w:rsidRPr="00E25A83">
        <w:rPr>
          <w:rFonts w:hint="eastAsia"/>
          <w:noProof/>
        </w:rPr>
        <w:t>（一二五八）</w:t>
      </w:r>
    </w:p>
    <w:p w14:paraId="2F512945" w14:textId="682F904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30AFD05C" w14:textId="03BDDB9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一時，佛住波羅</w:t>
      </w:r>
      <w:r w:rsidRPr="00E25A83">
        <w:rPr>
          <w:rStyle w:val="af4"/>
          <w:noProof/>
        </w:rPr>
        <w:footnoteReference w:id="103"/>
      </w:r>
      <w:r w:rsidRPr="00E25A83">
        <w:rPr>
          <w:rFonts w:hint="eastAsia"/>
          <w:noProof/>
        </w:rPr>
        <w:t>㮈國仙人住處鹿野苑中。</w:t>
      </w:r>
    </w:p>
    <w:p w14:paraId="77073D43" w14:textId="259EF33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爾時，世尊告諸比丘：「過去世時，有一人名</w:t>
      </w:r>
      <w:r w:rsidRPr="00E25A83">
        <w:rPr>
          <w:rStyle w:val="af4"/>
          <w:noProof/>
        </w:rPr>
        <w:footnoteReference w:id="104"/>
      </w:r>
      <w:r w:rsidRPr="00E25A83">
        <w:rPr>
          <w:rFonts w:hint="eastAsia"/>
          <w:noProof/>
        </w:rPr>
        <w:t>陀舍羅訶，彼陀舍羅訶有鼓名</w:t>
      </w:r>
      <w:r w:rsidRPr="00E25A83">
        <w:rPr>
          <w:rStyle w:val="af4"/>
          <w:noProof/>
        </w:rPr>
        <w:footnoteReference w:id="105"/>
      </w:r>
      <w:r w:rsidRPr="00E25A83">
        <w:rPr>
          <w:rFonts w:hint="eastAsia"/>
          <w:noProof/>
        </w:rPr>
        <w:t>阿能訶，好聲、美聲、深聲，徹四十里。彼鼓既久，處處裂壞。爾時，鼓士裁割牛皮，周匝纏縛；雖復纏縛，鼓猶無復高聲、美聲、深聲。彼於後時，轉復朽壞，皮大剝落，唯有聚木。</w:t>
      </w:r>
    </w:p>
    <w:p w14:paraId="0F975CA5" w14:textId="5DE6903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是，比丘！修身、修戒、修心、修慧，以彼修身、修戒、修心、修慧故，於如來所說修多羅甚深明照，難見難覺，不可思量，微密決定，明智所知，彼則頓受、周備受，聞其所說，歡喜崇習，出離饒益。當來比丘不修身、不修戒、不修心、不修慧，聞如來所說修多羅甚深明照空相應隨順緣起法，彼不頓受持，不至到受。聞彼說者，不歡喜崇習，而於世間眾雜異論、文辭綺飾、世俗雜句，專心頂受，聞彼說者，歡喜崇習，不得出離饒益。於彼如來所說甚深明照空相要法隨順緣起者，於此則滅，猶如彼鼓，朽故壞裂，唯有聚木。是故，諸比丘！當勤方便修身、修戒、修心、修慧，於如來所說甚深明照空相要法隨順緣起，頓受、遍受。聞彼說者，歡喜崇習，出離饒益。」</w:t>
      </w:r>
    </w:p>
    <w:p w14:paraId="5154193E" w14:textId="7137E0D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03D80491" w14:textId="07B9041A" w:rsidR="00E25A83" w:rsidRDefault="00E25A83" w:rsidP="00E25A83">
      <w:pPr>
        <w:pStyle w:val="2"/>
        <w:rPr>
          <w:noProof/>
        </w:rPr>
      </w:pPr>
      <w:r w:rsidRPr="00E25A83">
        <w:rPr>
          <w:rFonts w:hint="eastAsia"/>
          <w:noProof/>
        </w:rPr>
        <w:t>（一二五九）</w:t>
      </w:r>
    </w:p>
    <w:p w14:paraId="09EE6AD0" w14:textId="5FDF204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36C08E3F" w14:textId="0DE52A0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51EA9470" w14:textId="2B8AA5F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爾時，世尊告諸比丘：「譬如鐵丸投著火中，與火同色，盛著劫貝綿中。云何？比丘！當速燃不？」</w:t>
      </w:r>
    </w:p>
    <w:p w14:paraId="3DC07C7C" w14:textId="010DB08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比丘白佛：「如是，世尊！」</w:t>
      </w:r>
    </w:p>
    <w:p w14:paraId="3C25B1F1" w14:textId="0539DC9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佛告比丘：「愚癡之人依聚落住，晨朝著衣持鉢，入村乞食，不善護身，不守根門，心不繫念，若見年少女人，不正思惟，取其色相，起貪欲心；欲燒其</w:t>
      </w:r>
      <w:r w:rsidRPr="00E25A83">
        <w:rPr>
          <w:rFonts w:hint="eastAsia"/>
          <w:noProof/>
        </w:rPr>
        <w:lastRenderedPageBreak/>
        <w:t>心，欲燒其身；身心燒已，捨戒退減。是愚癡人長夜當得非義饒益。是故，比丘！當如是學：『善護其身，守</w:t>
      </w:r>
      <w:r w:rsidRPr="00E25A83">
        <w:rPr>
          <w:rStyle w:val="af4"/>
          <w:noProof/>
        </w:rPr>
        <w:footnoteReference w:id="106"/>
      </w:r>
      <w:r w:rsidRPr="00E25A83">
        <w:rPr>
          <w:rFonts w:hint="eastAsia"/>
          <w:noProof/>
        </w:rPr>
        <w:t>護根門，繫念，入村乞食。』當如是學。」</w:t>
      </w:r>
    </w:p>
    <w:p w14:paraId="6521A279" w14:textId="17CFA95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7D9ADC7F" w14:textId="14A0BEA4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107"/>
      </w:r>
      <w:r w:rsidRPr="00E25A83">
        <w:rPr>
          <w:rFonts w:hint="eastAsia"/>
          <w:noProof/>
        </w:rPr>
        <w:t>（一二六〇）</w:t>
      </w:r>
    </w:p>
    <w:p w14:paraId="5E43025E" w14:textId="75BE6516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608B7C0D" w14:textId="2438E24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1A3CAF8F" w14:textId="354D8F6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過去世時，有一猫狸，飢渴羸瘦，於孔穴中伺求鼠子。若鼠子出，當取食之。有時鼠子出穴遊戲，時，彼猫狸疾取吞之。鼠子身小，生入腹中；入腹中已，食其內藏，食內藏時，猫狸迷悶，東西狂走，空宅、塜間，不知何止，遂至於死。</w:t>
      </w:r>
    </w:p>
    <w:p w14:paraId="016BE0A8" w14:textId="7B82C1B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「如是，比丘！有愚癡人依聚落住，晨朝著衣持鉢，入村乞食，不善護身，不守根門，心不繫念，見諸女人，起不正思惟，而取色相，發貪欲心，貪欲發已，欲火熾燃，燒其身心；燒身心已，馳心狂逸，不樂精舍、不樂空閑、不樂樹下，為惡不善心侵食內法，捨戒退減，此愚癡人長夜常得不饒益苦。是故，比丘！當如是學：『善護其身，守諸根門，繫心正念，入村乞食。』當如是學。」</w:t>
      </w:r>
    </w:p>
    <w:p w14:paraId="2805B173" w14:textId="624FB51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0D6D9555" w14:textId="26E34B89" w:rsidR="00E25A83" w:rsidRDefault="00E25A83" w:rsidP="00E25A83">
      <w:pPr>
        <w:pStyle w:val="2"/>
        <w:rPr>
          <w:noProof/>
        </w:rPr>
      </w:pPr>
      <w:r w:rsidRPr="00E25A83">
        <w:rPr>
          <w:rFonts w:hint="eastAsia"/>
          <w:noProof/>
        </w:rPr>
        <w:t>（一二六一）</w:t>
      </w:r>
    </w:p>
    <w:p w14:paraId="70ED154F" w14:textId="78D59D3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049553FE" w14:textId="35FDF82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一時，佛住舍衛國祇樹給孤獨園。</w:t>
      </w:r>
    </w:p>
    <w:p w14:paraId="7D8691D3" w14:textId="6B26365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爾時，世尊告諸比丘：「譬如木杵，常用不止，日夜消減。如是，比丘！若沙門、婆羅門從本</w:t>
      </w:r>
      <w:r w:rsidRPr="00E25A83">
        <w:rPr>
          <w:rStyle w:val="af4"/>
          <w:noProof/>
        </w:rPr>
        <w:footnoteReference w:id="108"/>
      </w:r>
      <w:r w:rsidRPr="00E25A83">
        <w:rPr>
          <w:rFonts w:hint="eastAsia"/>
          <w:noProof/>
        </w:rPr>
        <w:t>以來，不閉根門，食不知量，初夜、後夜不勤覺悟修習善法，當知是輩終日損減，不增善法，如彼木杵。</w:t>
      </w:r>
    </w:p>
    <w:p w14:paraId="6BA04000" w14:textId="3400056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「諸比丘！譬如優鉢羅、鉢曇摩、拘牟頭、分陀利生於水中，長於水中，隨水增長。如是，沙門、婆羅門善閉根門，飲食知量，初夜、後夜精勤覺悟，當知是等善根功德日夜增長，終不退減。當如是學：『善閉根門，飲食知量，初夜、後夜精勤覺悟，功德善法日夜增長。』當如是學。」</w:t>
      </w:r>
    </w:p>
    <w:p w14:paraId="281FAE06" w14:textId="7FDBC05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566AE856" w14:textId="2C6EC2D7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109"/>
      </w:r>
      <w:r w:rsidRPr="00E25A83">
        <w:rPr>
          <w:rFonts w:hint="eastAsia"/>
          <w:noProof/>
        </w:rPr>
        <w:t>（一二六二）</w:t>
      </w:r>
    </w:p>
    <w:p w14:paraId="148FD959" w14:textId="3035880D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6419016D" w14:textId="10B11B5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一時，佛住王舍城迦蘭陀竹園。爾時，世尊於後夜時聞野狐鳴。</w:t>
      </w:r>
    </w:p>
    <w:p w14:paraId="301FC7CC" w14:textId="7571959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爾時，世尊夜過天明，於大眾前敷座而坐，告諸比丘：「汝等後夜時聞野狐鳴不？」</w:t>
      </w:r>
    </w:p>
    <w:p w14:paraId="24FFDE89" w14:textId="2183BCC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諸比丘白佛：「如是，世尊！」</w:t>
      </w:r>
    </w:p>
    <w:p w14:paraId="10822622" w14:textId="55EE2E1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佛告諸比丘：「有一愚癡人作如是念：『</w:t>
      </w:r>
      <w:r w:rsidRPr="00E25A83">
        <w:rPr>
          <w:rStyle w:val="af4"/>
          <w:noProof/>
        </w:rPr>
        <w:footnoteReference w:id="110"/>
      </w:r>
      <w:r w:rsidRPr="00E25A83">
        <w:rPr>
          <w:rFonts w:hint="eastAsia"/>
          <w:noProof/>
        </w:rPr>
        <w:t>令我受身得如是形類，作如是聲。』此愚癡人欲求如是像類處所受生，何足不得？是故，比丘！汝等但當精勤方便，求斷諸有，莫作方便，增長諸有，當如是學。」</w:t>
      </w:r>
    </w:p>
    <w:p w14:paraId="1705F91B" w14:textId="2D6AA4E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7C422786" w14:textId="6F454AD8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111"/>
      </w:r>
      <w:r w:rsidRPr="00E25A83">
        <w:rPr>
          <w:rFonts w:hint="eastAsia"/>
          <w:noProof/>
        </w:rPr>
        <w:t>（一二六三）</w:t>
      </w:r>
    </w:p>
    <w:p w14:paraId="172B717B" w14:textId="5055364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566B3F98" w14:textId="700F4A2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一時，佛住王舍城迦蘭陀竹園。</w:t>
      </w:r>
    </w:p>
    <w:p w14:paraId="24F05A36" w14:textId="159BD11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我不讚歎受少有身，況復多受？所以者何？受有者苦。譬如糞屎，少亦臭穢，何況於多？如是諸有，少亦不歎，乃至剎那，況復於多？所以者何？有者，苦故。是故，比丘！當如是學：『斷除諸有，莫增長有。』當如是學。」</w:t>
      </w:r>
    </w:p>
    <w:p w14:paraId="2865D3EF" w14:textId="15B252E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013B7250" w14:textId="75241E91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lastRenderedPageBreak/>
        <w:footnoteReference w:id="112"/>
      </w:r>
      <w:r w:rsidRPr="00E25A83">
        <w:rPr>
          <w:rFonts w:hint="eastAsia"/>
          <w:noProof/>
        </w:rPr>
        <w:t>（一二六四）</w:t>
      </w:r>
    </w:p>
    <w:p w14:paraId="5F685FF9" w14:textId="05B5A40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32EBD0BF" w14:textId="2462640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一時，佛住王舍城迦蘭陀竹園。爾時，世尊夜後分時聞野狐鳴。</w:t>
      </w:r>
    </w:p>
    <w:p w14:paraId="3EBC9C4C" w14:textId="6DA539C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是夜過已，於大眾前敷座而坐，告諸比丘：「汝等於夜後分聞野狐鳴不？」</w:t>
      </w:r>
    </w:p>
    <w:p w14:paraId="34EF2C92" w14:textId="76A7BA66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比丘白佛：「如是，世尊！」</w:t>
      </w:r>
    </w:p>
    <w:p w14:paraId="3E2E7868" w14:textId="1BA6D32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比丘：「彼野狐者，疥瘡所困，是故鳴喚。若能有人為彼野狐治疥瘡者，野狐必當知恩報恩。而今有一愚癡之人，無有知恩報恩。是故，諸比丘！當如是學：『知恩報恩。』其有小恩尚報，終不忘失，況復大恩？」</w:t>
      </w:r>
    </w:p>
    <w:p w14:paraId="2206AE0B" w14:textId="69FFD2B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6A4E1661" w14:textId="1642A160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113"/>
      </w:r>
      <w:r w:rsidRPr="00E25A83">
        <w:rPr>
          <w:rFonts w:hint="eastAsia"/>
          <w:noProof/>
        </w:rPr>
        <w:t>（一二六五）</w:t>
      </w:r>
    </w:p>
    <w:p w14:paraId="5911873C" w14:textId="1535A7E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1B4FF68F" w14:textId="467651E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一時，佛住王舍城迦蘭陀竹園。爾時，有尊者</w:t>
      </w:r>
      <w:r w:rsidRPr="00E25A83">
        <w:rPr>
          <w:rStyle w:val="af4"/>
          <w:noProof/>
        </w:rPr>
        <w:footnoteReference w:id="114"/>
      </w:r>
      <w:r w:rsidRPr="00E25A83">
        <w:rPr>
          <w:rFonts w:hint="eastAsia"/>
          <w:noProof/>
        </w:rPr>
        <w:t>跋迦梨住王舍城金師精舍，疾病困苦，尊者富隣尼瞻視供養。</w:t>
      </w:r>
    </w:p>
    <w:p w14:paraId="6600A6A2" w14:textId="4432069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時，跋迦梨語富隣尼：「汝可詣世尊所，為我稽首禮世尊足，問訊世尊少病少惱、起居輕利、安樂住不？言：『跋迦梨住金師精舍，疾病困篤，委積床褥，願見世尊。疾病</w:t>
      </w:r>
      <w:r w:rsidRPr="00E25A83">
        <w:rPr>
          <w:rStyle w:val="af4"/>
          <w:noProof/>
        </w:rPr>
        <w:footnoteReference w:id="115"/>
      </w:r>
      <w:r>
        <w:rPr>
          <w:rStyle w:val="corr"/>
          <w:rFonts w:hint="eastAsia"/>
          <w:noProof/>
        </w:rPr>
        <w:t>困</w:t>
      </w:r>
      <w:r w:rsidRPr="00E25A83">
        <w:rPr>
          <w:rFonts w:hint="eastAsia"/>
          <w:noProof/>
        </w:rPr>
        <w:t>苦，氣力羸惙，無由奉詣。唯願世尊降此金師精舍，以哀愍故！』」</w:t>
      </w:r>
    </w:p>
    <w:p w14:paraId="7A9009D4" w14:textId="4E3343E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時，富隣尼受跋迦梨語已，詣世尊所，稽首禮足，退住一面，白佛言：「世尊！尊者跋迦梨稽首世尊足，問訊世尊少病少惱、起居輕利、安樂住不？」</w:t>
      </w:r>
    </w:p>
    <w:p w14:paraId="68A0834A" w14:textId="1FC1544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世尊答言：「</w:t>
      </w:r>
      <w:r w:rsidRPr="00E25A83">
        <w:rPr>
          <w:rStyle w:val="af4"/>
          <w:noProof/>
        </w:rPr>
        <w:footnoteReference w:id="116"/>
      </w:r>
      <w:r w:rsidRPr="00E25A83">
        <w:rPr>
          <w:rFonts w:hint="eastAsia"/>
          <w:noProof/>
        </w:rPr>
        <w:t>令彼安樂。」</w:t>
      </w:r>
    </w:p>
    <w:p w14:paraId="6F0783C1" w14:textId="56CB13B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富隣尼白佛言：「世尊！尊者跋迦梨住金師精舍，疾病困篤，委在床褥，願見世尊，無有身力來詣世尊。善哉！世尊！詣金師精舍，以哀愍故！」</w:t>
      </w:r>
    </w:p>
    <w:p w14:paraId="0C0F4A87" w14:textId="47BF365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爾時，世尊默然聽許。時，富隣尼知世尊聽許已，禮足而去。</w:t>
      </w:r>
    </w:p>
    <w:p w14:paraId="5B5A3E2F" w14:textId="0D951EB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</w:t>
      </w:r>
      <w:r w:rsidRPr="00E25A83">
        <w:rPr>
          <w:rStyle w:val="af4"/>
          <w:noProof/>
        </w:rPr>
        <w:footnoteReference w:id="117"/>
      </w:r>
      <w:r>
        <w:rPr>
          <w:rStyle w:val="corr"/>
          <w:rFonts w:hint="eastAsia"/>
          <w:noProof/>
        </w:rPr>
        <w:t>晡</w:t>
      </w:r>
      <w:r w:rsidRPr="00E25A83">
        <w:rPr>
          <w:rFonts w:hint="eastAsia"/>
          <w:noProof/>
        </w:rPr>
        <w:t>時從禪覺，往詣金師精舍，至跋迦梨住房。跋迦梨比丘遙見世尊，從床欲起。</w:t>
      </w:r>
    </w:p>
    <w:p w14:paraId="41760545" w14:textId="2CC854A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佛告跋迦梨：「且止！勿起！」</w:t>
      </w:r>
    </w:p>
    <w:p w14:paraId="41E8BD84" w14:textId="1C6391E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世尊即坐異床，語跋迦梨：「汝心堪忍此病苦不？汝身所患，為增、為損？」</w:t>
      </w:r>
    </w:p>
    <w:p w14:paraId="62DBE8C7" w14:textId="32E06C6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跋迦梨白佛……如前</w:t>
      </w:r>
      <w:r w:rsidRPr="00E25A83">
        <w:rPr>
          <w:rStyle w:val="af4"/>
          <w:noProof/>
        </w:rPr>
        <w:footnoteReference w:id="118"/>
      </w:r>
      <w:r>
        <w:rPr>
          <w:rStyle w:val="corr"/>
          <w:rFonts w:hint="eastAsia"/>
          <w:noProof/>
        </w:rPr>
        <w:t>叉</w:t>
      </w:r>
      <w:r w:rsidRPr="00E25A83">
        <w:rPr>
          <w:rFonts w:hint="eastAsia"/>
          <w:noProof/>
        </w:rPr>
        <w:t>摩比丘修多羅廣說。「世尊！我身苦痛，極難堪忍，欲求刀自殺，不樂苦生。」</w:t>
      </w:r>
    </w:p>
    <w:p w14:paraId="3248533B" w14:textId="66ACB64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佛告跋迦梨：「我今問汝，隨意答我。云何？跋迦梨！色是常耶？為非常耶？」</w:t>
      </w:r>
    </w:p>
    <w:p w14:paraId="3E87190E" w14:textId="0ADA182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跋迦梨答言：「無常。世尊！」</w:t>
      </w:r>
    </w:p>
    <w:p w14:paraId="4F1C0E15" w14:textId="6BDDD09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復問：「若無常，是苦耶？」</w:t>
      </w:r>
    </w:p>
    <w:p w14:paraId="4E626EAB" w14:textId="3797CF5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答言：「是苦。世尊！」</w:t>
      </w:r>
    </w:p>
    <w:p w14:paraId="49F5E34B" w14:textId="55FA86D6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復問：「跋迦梨！若無常、苦者，是變易法，於中寧有可貪、可欲不？」</w:t>
      </w:r>
    </w:p>
    <w:p w14:paraId="6BD65A59" w14:textId="0713A31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跋迦梨白佛：「不也，世尊！」受、想、行、識亦如是說。</w:t>
      </w:r>
    </w:p>
    <w:p w14:paraId="18051220" w14:textId="1764CA6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佛告跋迦梨：「若於彼身無可貪、可欲者，是則善終，後世亦善。」</w:t>
      </w:r>
    </w:p>
    <w:p w14:paraId="4B11A31A" w14:textId="10B4ABF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爾時，世尊為跋迦梨種種說法，示、教、照、喜已，從座起去。即於彼夜，尊者跋迦梨思惟解脫，欲執刀自殺，不樂久生。</w:t>
      </w:r>
    </w:p>
    <w:p w14:paraId="563E6E4A" w14:textId="7E366D4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時，有二天身極端正，於後夜時詣世尊所，稽首禮足，退住一面，白佛言：「世尊！尊者跋迦梨疾病困苦，思惟解脫，欲執刀自殺，不樂久生。」</w:t>
      </w:r>
    </w:p>
    <w:p w14:paraId="15B79D4C" w14:textId="090A7C3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第二天言：「彼尊者跋迦梨已於善解脫而得解脫。」說此語已，俱禮佛足，即沒不現。</w:t>
      </w:r>
    </w:p>
    <w:p w14:paraId="73DF2731" w14:textId="724BC136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爾時，世尊夜過晨朝，於大眾前敷座而坐，告諸比丘：「昨夜有二天子，形體端正，來詣我所，稽首作禮，退住一面。而作是言：『尊者跋迦梨住金師精</w:t>
      </w:r>
      <w:r w:rsidRPr="00E25A83">
        <w:rPr>
          <w:rFonts w:hint="eastAsia"/>
          <w:noProof/>
        </w:rPr>
        <w:lastRenderedPageBreak/>
        <w:t>舍，疾病困苦，思惟解脫，欲執刀自殺，不樂久生。』第二天言：『尊者跋迦梨已於善解脫而得解脫。』說此語已，稽首作禮，即沒不現。」</w:t>
      </w:r>
    </w:p>
    <w:p w14:paraId="6CDBBFB7" w14:textId="5F402B2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一比丘：「汝當往詣尊者跋迦梨比丘所，語跋迦梨言：『昨夜有二天來詣我所，稽首作禮，退住一面，語我言：「尊者跋迦梨疾病困篤，思惟解脫，欲執刀自殺，不樂久生。」第二天言：「尊者跋迦梨於善解脫而得解脫。」說此語已，即沒不現。此是天語，佛復記汝：「汝於此身不起貪欲，是則善終，後世亦善。」』」</w:t>
      </w:r>
    </w:p>
    <w:p w14:paraId="33A1760B" w14:textId="3BC45EC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時，彼比丘受世尊教已，詣金師精舍跋迦梨房。</w:t>
      </w:r>
    </w:p>
    <w:p w14:paraId="5E0C252A" w14:textId="7775739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爾時，跋迦梨語侍病者：「汝等持繩床，共</w:t>
      </w:r>
      <w:r w:rsidRPr="00E25A83">
        <w:rPr>
          <w:rStyle w:val="af4"/>
          <w:noProof/>
        </w:rPr>
        <w:footnoteReference w:id="119"/>
      </w:r>
      <w:r w:rsidRPr="00E25A83">
        <w:rPr>
          <w:rFonts w:hint="eastAsia"/>
          <w:noProof/>
        </w:rPr>
        <w:t>舉我身，著精舍外，我欲執刀自殺，不樂久生。」</w:t>
      </w:r>
    </w:p>
    <w:p w14:paraId="22919595" w14:textId="6FE0BD5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時，有眾多比丘出房舍，露地經行。受使比丘詣眾多比丘所，問眾多比丘言：「諸尊！跋迦梨比丘住在何所？」</w:t>
      </w:r>
    </w:p>
    <w:p w14:paraId="6204C953" w14:textId="1BCC060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諸比丘答言：「跋迦梨比丘告侍病者，令</w:t>
      </w:r>
      <w:r w:rsidRPr="00E25A83">
        <w:rPr>
          <w:rStyle w:val="af4"/>
          <w:noProof/>
        </w:rPr>
        <w:footnoteReference w:id="120"/>
      </w:r>
      <w:r w:rsidRPr="00E25A83">
        <w:rPr>
          <w:rFonts w:hint="eastAsia"/>
          <w:noProof/>
        </w:rPr>
        <w:t>舉繩床，出精舍外，欲執刀自殺，不樂久生。」受使比丘即詣跋迦梨所。</w:t>
      </w:r>
    </w:p>
    <w:p w14:paraId="5A3B3C67" w14:textId="7D0FEB2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跋迦梨比丘遙見使比丘來，語侍病者：「下繩床著地，彼比丘疾來，似世尊使。」彼侍病者即下繩床著地。</w:t>
      </w:r>
    </w:p>
    <w:p w14:paraId="0D1E768E" w14:textId="66BDCC6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時，彼使比丘語跋迦梨：「世尊有教及天有所說。」</w:t>
      </w:r>
    </w:p>
    <w:p w14:paraId="7D61EFAE" w14:textId="1A5767F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時，跋迦梨語侍病者：「扶我著地，不可於床上受世尊教及天所說。」時，侍病者即扶跋迦梨，下置於地。</w:t>
      </w:r>
    </w:p>
    <w:p w14:paraId="0EFB7F6A" w14:textId="263BE1F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時，跋迦梨言：「汝可宣示世尊告勅及天所說。」</w:t>
      </w:r>
    </w:p>
    <w:p w14:paraId="35A55FEF" w14:textId="6259ABC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使比丘言：「跋迦梨！大師告汝：『</w:t>
      </w:r>
      <w:r w:rsidRPr="00E25A83">
        <w:rPr>
          <w:rStyle w:val="af4"/>
          <w:noProof/>
        </w:rPr>
        <w:footnoteReference w:id="121"/>
      </w:r>
      <w:r w:rsidRPr="00E25A83">
        <w:rPr>
          <w:rFonts w:hint="eastAsia"/>
          <w:noProof/>
        </w:rPr>
        <w:t>夜有二天來白我言：「跋迦梨比丘疾病困篤，思惟解脫，欲執刀自殺，不樂久生。」第二天言：「跋迦梨比丘已於善解脫而得解脫。」說此語已，即沒不現。』世尊復記說，汝善於命終，後世亦善。」</w:t>
      </w:r>
    </w:p>
    <w:p w14:paraId="2BA22717" w14:textId="251F0D3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跋迦梨言：「尊者！大師善知所知，善見所見；彼二天者亦善知所知，善見所見。然我今日於色</w:t>
      </w:r>
      <w:r w:rsidRPr="00E25A83">
        <w:rPr>
          <w:rStyle w:val="af4"/>
          <w:noProof/>
        </w:rPr>
        <w:footnoteReference w:id="122"/>
      </w:r>
      <w:r w:rsidRPr="00E25A83">
        <w:rPr>
          <w:rFonts w:hint="eastAsia"/>
          <w:noProof/>
        </w:rPr>
        <w:t>常、無常，決定無疑；無常者是苦，決定無疑。若無常、苦者，是變易法，於彼無有可貪、可欲，決定無疑。受、想、行、識亦復如是。然我今日疾病苦痛猶故隨身，欲刀自殺，不樂久生。」即執刀自殺。</w:t>
      </w:r>
    </w:p>
    <w:p w14:paraId="7B0AB016" w14:textId="3349D0DE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時，使比丘供養跋迦梨死身已，還詣佛所，稽首禮足，退坐一面，白佛言：「世尊！我以世尊所勅，具告尊者跋迦梨。彼作是言：『大師善知所知，善見所見；彼二天者亦善知所知，善見所見……』」廣說乃至「執刀自殺。」</w:t>
      </w:r>
    </w:p>
    <w:p w14:paraId="153033AE" w14:textId="31DE93BD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爾時，世尊告諸比丘：「共詣金師精舍跋迦梨尸所。」見跋迦梨死身，有遠離之色。見已，語諸比丘：「汝等見是跋迦梨比丘死身在地，有遠離之色不？」</w:t>
      </w:r>
    </w:p>
    <w:p w14:paraId="6E06BF7A" w14:textId="42D6914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諸比丘白佛：「已見。世尊！」</w:t>
      </w:r>
    </w:p>
    <w:p w14:paraId="3A6F5B3B" w14:textId="3C8F2B0D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復告諸比丘：「遶跋迦梨身，四面周匝，有闇冥之相圍遶身不？」</w:t>
      </w:r>
    </w:p>
    <w:p w14:paraId="59B9BD84" w14:textId="5B7373A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諸比丘白佛：「已見。世尊！」</w:t>
      </w:r>
    </w:p>
    <w:p w14:paraId="301D52A7" w14:textId="7728B70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佛告諸比丘：「此是惡魔之像，周匝求覓跋迦梨善男子識神當生何處。」</w:t>
      </w:r>
    </w:p>
    <w:p w14:paraId="0DAE2CD8" w14:textId="7001FD2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佛告諸比丘：「跋迦梨善男子不住識神，以刀自殺。」</w:t>
      </w:r>
    </w:p>
    <w:p w14:paraId="5E50426F" w14:textId="1758AB6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爾時，世尊為彼跋迦梨說第一記。</w:t>
      </w:r>
    </w:p>
    <w:p w14:paraId="314BBB0F" w14:textId="3FB3CB0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佛說此經已，諸比丘聞佛所說，歡喜奉行。</w:t>
      </w:r>
    </w:p>
    <w:p w14:paraId="408D7AB7" w14:textId="6F81CCF9" w:rsidR="00E25A83" w:rsidRDefault="00E25A83" w:rsidP="00E25A83">
      <w:pPr>
        <w:pStyle w:val="2"/>
        <w:rPr>
          <w:noProof/>
        </w:rPr>
      </w:pPr>
      <w:r w:rsidRPr="00E25A83">
        <w:rPr>
          <w:rStyle w:val="af4"/>
          <w:noProof/>
          <w:color w:val="auto"/>
        </w:rPr>
        <w:footnoteReference w:id="123"/>
      </w:r>
      <w:r w:rsidRPr="00E25A83">
        <w:rPr>
          <w:rFonts w:hint="eastAsia"/>
          <w:noProof/>
        </w:rPr>
        <w:t>（一二六六）</w:t>
      </w:r>
    </w:p>
    <w:p w14:paraId="55F5EE27" w14:textId="61A1541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如是我聞：</w:t>
      </w:r>
    </w:p>
    <w:p w14:paraId="72E12927" w14:textId="05238B9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一時，佛住王舍城迦蘭陀竹園。時，有尊者</w:t>
      </w:r>
      <w:r w:rsidRPr="00E25A83">
        <w:rPr>
          <w:rStyle w:val="af4"/>
          <w:noProof/>
        </w:rPr>
        <w:footnoteReference w:id="124"/>
      </w:r>
      <w:r w:rsidRPr="00E25A83">
        <w:rPr>
          <w:rFonts w:hint="eastAsia"/>
          <w:noProof/>
        </w:rPr>
        <w:t>闡陀，住那羅聚落好衣菴羅林中，疾病困篤。</w:t>
      </w:r>
    </w:p>
    <w:p w14:paraId="2786386B" w14:textId="3FADD64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時，尊者舍利弗聞尊者闡陀在那羅聚落好衣菴羅林中，疾病困篤。聞已，語尊者摩訶拘絺羅：「尊者知不？闡陀比丘在那羅聚落好衣菴羅林中疾病困篤，當往共看。」摩訶拘絺羅默然許之。</w:t>
      </w:r>
    </w:p>
    <w:p w14:paraId="36F25C36" w14:textId="0B030A4A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時，尊者舍利弗與尊者摩訶拘絺羅共詣那羅聚落好衣菴羅林中，至尊者闡陀住房。</w:t>
      </w:r>
    </w:p>
    <w:p w14:paraId="5876A7F4" w14:textId="0EAE62D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尊者闡陀遙見尊者舍利弗、尊者摩訶拘絺羅，</w:t>
      </w:r>
      <w:r w:rsidRPr="00E25A83">
        <w:rPr>
          <w:rStyle w:val="af4"/>
          <w:noProof/>
        </w:rPr>
        <w:footnoteReference w:id="125"/>
      </w:r>
      <w:r w:rsidRPr="00E25A83">
        <w:rPr>
          <w:rFonts w:hint="eastAsia"/>
          <w:noProof/>
        </w:rPr>
        <w:t>凭床欲起。</w:t>
      </w:r>
    </w:p>
    <w:p w14:paraId="290F5C4D" w14:textId="5312C784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尊者舍利弗語尊者闡陀：「汝且莫起！」</w:t>
      </w:r>
    </w:p>
    <w:p w14:paraId="3754B240" w14:textId="127D04FF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lastRenderedPageBreak/>
        <w:t>尊者舍利弗、尊者摩訶拘絺羅坐於異床，問尊者闡陀：「云何？尊者闡陀！所患為可堪忍不？為增、為損？……」如前叉摩修多羅廣說。</w:t>
      </w:r>
    </w:p>
    <w:p w14:paraId="61ADC72F" w14:textId="61356FA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尊者闡陀言：「我今身病，極患苦痛，難可堪忍。所起之病，但增無損，唯欲執刀自殺，不樂苦活。」</w:t>
      </w:r>
    </w:p>
    <w:p w14:paraId="64DFD3E5" w14:textId="5A08F1F2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尊者舍利弗言：「尊者闡陀！汝當努力，莫自傷害！若汝在世，我當與汝來往周旋；汝若有乏，我當給汝如法湯藥；汝若無看病人，我當看汝，必令適意，非不適意。」</w:t>
      </w:r>
    </w:p>
    <w:p w14:paraId="6190679A" w14:textId="2436A51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闡陀答言：「我有供養，那羅聚落諸婆羅門長者悉見看視，衣被、飲食、臥具、湯藥無所乏少；自有弟子修梵行者隨意瞻病，非不適意。但我疾病苦痛逼身，難可堪忍，唯欲自殺，不樂苦生。」</w:t>
      </w:r>
    </w:p>
    <w:p w14:paraId="220ADE5C" w14:textId="5F67099D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舍利弗言：「我今問汝，隨意答我。闡陀！眼及眼識、眼所識色，彼寧是我、異我、相在不？」</w:t>
      </w:r>
    </w:p>
    <w:p w14:paraId="2F88D526" w14:textId="0EE8ABB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闡陀答言：「不也。」</w:t>
      </w:r>
    </w:p>
    <w:p w14:paraId="22F550BB" w14:textId="0F1089F6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尊者舍利弗復問：「闡陀！耳、鼻、舌、身、意及意識、意識所識法，彼寧是我、異我、相在不？」</w:t>
      </w:r>
    </w:p>
    <w:p w14:paraId="78DF94B8" w14:textId="08896D3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闡陀答言：「不也。」</w:t>
      </w:r>
    </w:p>
    <w:p w14:paraId="44584106" w14:textId="1B2FE8C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尊者舍利弗復問：「闡陀！汝於眼、眼識及色，為何所見、何所識、何所知故，言眼、眼識及色，非我、不異我、不相在？」</w:t>
      </w:r>
    </w:p>
    <w:p w14:paraId="416069B5" w14:textId="1802795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闡陀答言：「我於眼、眼識及色，見滅、知滅故，見眼、眼識及色，非我、不異我、不相在。」</w:t>
      </w:r>
    </w:p>
    <w:p w14:paraId="44ED5BB3" w14:textId="31F66815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復問：「闡陀！汝於耳、鼻、舌、身、意、意識及法，何所見、何所知故，於意、意識及法，見非我、不異我、不相在？」</w:t>
      </w:r>
    </w:p>
    <w:p w14:paraId="2CC2768C" w14:textId="5503C72B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闡陀答言：「尊者舍利弗！我於意、意識及法，見滅、知滅故，於意、意識及法，見非我、不異我、不相在。尊者舍利弗！然我今日身病苦痛，不能堪忍，欲以刀自殺，不樂苦生。」</w:t>
      </w:r>
    </w:p>
    <w:p w14:paraId="1A8907DE" w14:textId="0CFC98C9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尊者摩訶拘絺羅語尊者闡陀：「汝今當於大師修習正念，如所說句：『有所依者，則為動搖；動搖者，有所趣向；趣向者，為不休息；不休息者，則隨趣往來；隨趣往來者，則有未來生死；有未來生死故，有未來出沒；有未來出沒故，則有生、老、病、死、憂、悲、苦、惱。如是純</w:t>
      </w:r>
      <w:r w:rsidRPr="00E25A83">
        <w:rPr>
          <w:rStyle w:val="af4"/>
          <w:noProof/>
        </w:rPr>
        <w:footnoteReference w:id="126"/>
      </w:r>
      <w:r w:rsidRPr="00E25A83">
        <w:rPr>
          <w:rFonts w:hint="eastAsia"/>
          <w:noProof/>
        </w:rPr>
        <w:t>一苦聚集。』如所說句：『無所依者，則不動搖；不動搖者，得無趣向；無趣向者，則有止息；有</w:t>
      </w:r>
      <w:r w:rsidRPr="00E25A83">
        <w:rPr>
          <w:rFonts w:hint="eastAsia"/>
          <w:noProof/>
        </w:rPr>
        <w:lastRenderedPageBreak/>
        <w:t>止息故，則不隨趣往來；不隨趣往來，則無未來出沒，無未來出沒者；則無生、老、病、死、憂、悲、惱、苦。如是純大苦聚滅。』」</w:t>
      </w:r>
    </w:p>
    <w:p w14:paraId="52F0F6FE" w14:textId="517E1A8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闡陀言：「尊者摩訶拘絺</w:t>
      </w:r>
      <w:r w:rsidRPr="00E25A83">
        <w:rPr>
          <w:rStyle w:val="af4"/>
          <w:noProof/>
        </w:rPr>
        <w:footnoteReference w:id="127"/>
      </w:r>
      <w:r w:rsidRPr="00E25A83">
        <w:rPr>
          <w:rFonts w:hint="eastAsia"/>
          <w:noProof/>
        </w:rPr>
        <w:t>羅！供養世尊事，於今畢矣！隨順善逝，今已畢矣！適意，非不適意。弟子所作，於今已作。若復有餘弟子所作供養師者，亦當如是供養大師，適意，非不適意。然我今日身病苦痛，難可堪忍，唯欲以刀自殺，不樂苦生。」爾時，尊者闡陀即於那羅聚落好衣菴羅林中以刀自殺。</w:t>
      </w:r>
    </w:p>
    <w:p w14:paraId="678B7650" w14:textId="6DCCA021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時，尊者舍利弗供養尊者闡陀舍利已，往詣佛所，稽首禮足，退住一面，白佛言：「世尊！尊者闡陀於那羅聚落好衣菴羅林中以刀自殺。云何？世尊！彼尊者闡陀當至何趣？云何受生？後世云何？」</w:t>
      </w:r>
    </w:p>
    <w:p w14:paraId="082F22C3" w14:textId="5E281230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佛告尊者舍利弗：「彼不自記說言：『尊者摩訶拘絺羅！我供養世尊，於今已畢；隨順善逝，於今已畢，適意，非不適意。若復有餘供養大師者，當如是作，適意，非不適意。』耶？」</w:t>
      </w:r>
    </w:p>
    <w:p w14:paraId="3F9E8F87" w14:textId="424EB38C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爾時，尊者舍利弗復問：「世尊！彼尊者闡陀先於鎮珍尼婆羅門聚落，有供養家、極親厚家、善言語家。」</w:t>
      </w:r>
    </w:p>
    <w:p w14:paraId="071E0A94" w14:textId="604AE237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告舍利弗：「如是，舍利弗！正智、正善解脫善男子，有供養家、親厚家、善言語家。舍利弗！我不說彼有大過。若有捨此身，餘身相續者，我說彼等則有大過；若有捨此身已，餘身不相續者，我不說彼有大過也。無大過故，於那羅聚落好衣菴羅林中以刀自殺。」</w:t>
      </w:r>
    </w:p>
    <w:p w14:paraId="5B53D9D8" w14:textId="33D54873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如是，世尊為彼尊者闡陀說第一記。</w:t>
      </w:r>
    </w:p>
    <w:p w14:paraId="268A0E43" w14:textId="18492FE8" w:rsidR="00E25A83" w:rsidRDefault="00E25A83" w:rsidP="00E25A83">
      <w:pPr>
        <w:pStyle w:val="default"/>
        <w:spacing w:before="180"/>
        <w:rPr>
          <w:noProof/>
        </w:rPr>
      </w:pPr>
      <w:r w:rsidRPr="00E25A83">
        <w:rPr>
          <w:rFonts w:hint="eastAsia"/>
          <w:noProof/>
        </w:rPr>
        <w:t>佛說此經已，尊者舍利弗歡喜作禮而去。</w:t>
      </w:r>
    </w:p>
    <w:p w14:paraId="7D327CB9" w14:textId="4ABF9FBD" w:rsidR="00E25A83" w:rsidRDefault="00E25A83" w:rsidP="00E25A83">
      <w:pPr>
        <w:pStyle w:val="juan"/>
        <w:spacing w:before="180"/>
        <w:rPr>
          <w:noProof/>
        </w:rPr>
      </w:pPr>
      <w:r w:rsidRPr="00E25A83">
        <w:rPr>
          <w:rFonts w:hint="eastAsia"/>
          <w:noProof/>
        </w:rPr>
        <w:t>雜阿含經卷第四十七</w:t>
      </w:r>
    </w:p>
    <w:p w14:paraId="229A15F3" w14:textId="774F2A05" w:rsidR="009E21F0" w:rsidRPr="00E25A83" w:rsidRDefault="00E25A83" w:rsidP="00E25A83">
      <w:pPr>
        <w:pStyle w:val="license"/>
        <w:spacing w:before="180"/>
        <w:rPr>
          <w:noProof/>
        </w:rPr>
      </w:pPr>
      <w:r w:rsidRPr="00E25A83">
        <w:rPr>
          <w:rFonts w:hint="eastAsia"/>
          <w:noProof/>
        </w:rPr>
        <w:t>【經文資訊】大正新脩大藏經</w:t>
      </w:r>
      <w:r w:rsidRPr="00E25A83">
        <w:rPr>
          <w:rFonts w:hint="eastAsia"/>
          <w:noProof/>
        </w:rPr>
        <w:t xml:space="preserve"> </w:t>
      </w:r>
      <w:r w:rsidRPr="00E25A83">
        <w:rPr>
          <w:rFonts w:hint="eastAsia"/>
          <w:noProof/>
        </w:rPr>
        <w:t>第</w:t>
      </w:r>
      <w:r w:rsidRPr="00E25A83">
        <w:rPr>
          <w:rFonts w:hint="eastAsia"/>
          <w:noProof/>
        </w:rPr>
        <w:t xml:space="preserve"> 2 </w:t>
      </w:r>
      <w:r w:rsidRPr="00E25A83">
        <w:rPr>
          <w:rFonts w:hint="eastAsia"/>
          <w:noProof/>
        </w:rPr>
        <w:t>冊</w:t>
      </w:r>
      <w:r w:rsidRPr="00E25A83">
        <w:rPr>
          <w:rFonts w:hint="eastAsia"/>
          <w:noProof/>
        </w:rPr>
        <w:t xml:space="preserve"> No. 99 </w:t>
      </w:r>
      <w:r w:rsidRPr="00E25A83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【版本記錄】發行日期：</w:t>
      </w:r>
      <w:r w:rsidRPr="00E25A83">
        <w:rPr>
          <w:rFonts w:hint="eastAsia"/>
          <w:noProof/>
        </w:rPr>
        <w:t>2026-04</w:t>
      </w:r>
      <w:r w:rsidRPr="00E25A83">
        <w:rPr>
          <w:rFonts w:hint="eastAsia"/>
          <w:noProof/>
        </w:rPr>
        <w:t>，最後更新：</w:t>
      </w:r>
      <w:r w:rsidRPr="00E25A83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【編輯說明】本資料庫由</w:t>
      </w:r>
      <w:r w:rsidRPr="00E25A83">
        <w:rPr>
          <w:rFonts w:hint="eastAsia"/>
          <w:noProof/>
        </w:rPr>
        <w:t xml:space="preserve"> </w:t>
      </w:r>
      <w:r w:rsidRPr="00E25A83">
        <w:rPr>
          <w:rFonts w:hint="eastAsia"/>
          <w:noProof/>
        </w:rPr>
        <w:t>財團法人佛教電子佛典基金會（</w:t>
      </w:r>
      <w:r w:rsidRPr="00E25A83">
        <w:rPr>
          <w:rFonts w:hint="eastAsia"/>
          <w:noProof/>
        </w:rPr>
        <w:t>CBETA</w:t>
      </w:r>
      <w:r w:rsidRPr="00E25A83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【版權宣告】</w:t>
      </w:r>
      <w:r w:rsidRPr="00E25A83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E25A83">
        <w:rPr>
          <w:rFonts w:hint="eastAsia"/>
          <w:noProof/>
        </w:rPr>
        <w:t>【製作說明】感謝志工黃訓慶先生將本佛典</w:t>
      </w:r>
      <w:r w:rsidR="004F13D9">
        <w:rPr>
          <w:rFonts w:hint="eastAsia"/>
          <w:noProof/>
        </w:rPr>
        <w:t>轉換至</w:t>
      </w:r>
      <w:r w:rsidR="004F13D9">
        <w:rPr>
          <w:rFonts w:hint="eastAsia"/>
          <w:noProof/>
        </w:rPr>
        <w:t xml:space="preserve"> DOCX </w:t>
      </w:r>
      <w:r w:rsidR="004F13D9">
        <w:rPr>
          <w:rFonts w:hint="eastAsia"/>
          <w:noProof/>
        </w:rPr>
        <w:t>格式</w:t>
      </w:r>
      <w:r w:rsidRPr="00E25A83">
        <w:rPr>
          <w:rFonts w:hint="eastAsia"/>
          <w:noProof/>
        </w:rPr>
        <w:t>。</w:t>
      </w:r>
    </w:p>
    <w:sectPr w:rsidR="009E21F0" w:rsidRPr="00E25A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36D71" w14:textId="77777777" w:rsidR="007177BC" w:rsidRDefault="007177BC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37098736" w14:textId="77777777" w:rsidR="007177BC" w:rsidRDefault="007177BC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D5BC8" w14:textId="77777777" w:rsidR="00E25A83" w:rsidRDefault="00E25A83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8A64" w14:textId="4CFD3936" w:rsidR="00E25A83" w:rsidRDefault="00E25A83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F1299" w14:textId="77777777" w:rsidR="00E25A83" w:rsidRDefault="00E25A83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E879" w14:textId="77777777" w:rsidR="007177BC" w:rsidRDefault="007177BC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455E42B" w14:textId="77777777" w:rsidR="007177BC" w:rsidRDefault="007177BC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50384F7D" w14:textId="1553C960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有【大】，見【宋】【元】【明】</w:t>
      </w:r>
    </w:p>
  </w:footnote>
  <w:footnote w:id="2">
    <w:p w14:paraId="7372F6B9" w14:textId="4E85BCB2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受【大】＊，授【宋】＊【元】＊【明】＊</w:t>
      </w:r>
    </w:p>
  </w:footnote>
  <w:footnote w:id="3">
    <w:p w14:paraId="6A0BBB10" w14:textId="5CEBDF5F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受【大】＊，授【宋】＊【元】＊【明】＊</w:t>
      </w:r>
    </w:p>
  </w:footnote>
  <w:footnote w:id="4">
    <w:p w14:paraId="285095EA" w14:textId="0D288158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當【大】，常【宋】【元】【明】</w:t>
      </w:r>
    </w:p>
  </w:footnote>
  <w:footnote w:id="5">
    <w:p w14:paraId="7957D483" w14:textId="6C507CC2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It. 42. Dhamma.</w:t>
      </w:r>
    </w:p>
  </w:footnote>
  <w:footnote w:id="6">
    <w:p w14:paraId="6BA38F8C" w14:textId="2435848F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澤【大】，擇【元】【明】</w:t>
      </w:r>
    </w:p>
  </w:footnote>
  <w:footnote w:id="7">
    <w:p w14:paraId="279CCF17" w14:textId="1503E31A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考【大】，栲【宋】【元】，拷【明】</w:t>
      </w:r>
    </w:p>
  </w:footnote>
  <w:footnote w:id="8">
    <w:p w14:paraId="19B2B9FB" w14:textId="1FE7CAA9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止【大】，正【宋】【元】【明】</w:t>
      </w:r>
    </w:p>
  </w:footnote>
  <w:footnote w:id="9">
    <w:p w14:paraId="69962639" w14:textId="113A76F4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17. Pāpa</w:t>
      </w:r>
      <w:r>
        <w:rPr>
          <w:rFonts w:ascii="Cambria" w:hAnsi="Cambria" w:cs="Cambria"/>
          <w:noProof/>
        </w:rPr>
        <w:t>ṇ</w:t>
      </w:r>
      <w:r>
        <w:rPr>
          <w:noProof/>
        </w:rPr>
        <w:t>ika.</w:t>
      </w:r>
    </w:p>
  </w:footnote>
  <w:footnote w:id="10">
    <w:p w14:paraId="2CF17D73" w14:textId="09AD3A39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100. Suva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akāra.</w:t>
      </w:r>
    </w:p>
  </w:footnote>
  <w:footnote w:id="11">
    <w:p w14:paraId="698B09B0" w14:textId="7024366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麁【大】，漉【宋】</w:t>
      </w:r>
    </w:p>
  </w:footnote>
  <w:footnote w:id="12">
    <w:p w14:paraId="0422C220" w14:textId="66C8316F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陶【大】，鑄【宋】【元】【明】</w:t>
      </w:r>
    </w:p>
  </w:footnote>
  <w:footnote w:id="13">
    <w:p w14:paraId="26B68D98" w14:textId="2805E847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鐺【大】，璫【宋】【元】【明】</w:t>
      </w:r>
    </w:p>
  </w:footnote>
  <w:footnote w:id="14">
    <w:p w14:paraId="1BCC0727" w14:textId="633E5D72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淘【大】，濤【宋】【元】</w:t>
      </w:r>
    </w:p>
  </w:footnote>
  <w:footnote w:id="15">
    <w:p w14:paraId="6CDD2D0D" w14:textId="005BFFE2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親【大】，現【宋】</w:t>
      </w:r>
    </w:p>
  </w:footnote>
  <w:footnote w:id="16">
    <w:p w14:paraId="02B5C5B8" w14:textId="03C5BE76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塵【大】，麤【宋】【元】【明】</w:t>
      </w:r>
    </w:p>
  </w:footnote>
  <w:footnote w:id="17">
    <w:p w14:paraId="5B98A0F1" w14:textId="420048CB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岸持【大】，於岸【元】【明】</w:t>
      </w:r>
    </w:p>
  </w:footnote>
  <w:footnote w:id="18">
    <w:p w14:paraId="58AF948B" w14:textId="2FBC45E4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陶【大】＊，濤【宋】【元】，鑄【明】＊</w:t>
      </w:r>
    </w:p>
  </w:footnote>
  <w:footnote w:id="19">
    <w:p w14:paraId="379EC7FC" w14:textId="7C0912AF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陶【大】＊，濤【宋】【元】，鑄【明】＊</w:t>
      </w:r>
    </w:p>
  </w:footnote>
  <w:footnote w:id="20">
    <w:p w14:paraId="28F157A3" w14:textId="2292FE2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陶【大】＊，濤【宋】【元】，鑄【明】＊</w:t>
      </w:r>
    </w:p>
  </w:footnote>
  <w:footnote w:id="21">
    <w:p w14:paraId="50553320" w14:textId="28595AB8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任【大】，在【宋】</w:t>
      </w:r>
    </w:p>
  </w:footnote>
  <w:footnote w:id="22">
    <w:p w14:paraId="529F2545" w14:textId="22936044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III. 100. Suva</w:t>
      </w:r>
      <w:r>
        <w:rPr>
          <w:rFonts w:ascii="Cambria" w:hAnsi="Cambria" w:cs="Cambria"/>
          <w:noProof/>
        </w:rPr>
        <w:t>ṇṇ</w:t>
      </w:r>
      <w:r>
        <w:rPr>
          <w:noProof/>
        </w:rPr>
        <w:t>akāra.</w:t>
      </w:r>
    </w:p>
  </w:footnote>
  <w:footnote w:id="23">
    <w:p w14:paraId="26ED7CA4" w14:textId="426A7019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隨時思惟【大】，思惟隨時【宋】【元】【明】</w:t>
      </w:r>
    </w:p>
  </w:footnote>
  <w:footnote w:id="24">
    <w:p w14:paraId="614370EA" w14:textId="35EB20AB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韛【大】＊，鞴【明】＊</w:t>
      </w:r>
    </w:p>
  </w:footnote>
  <w:footnote w:id="25">
    <w:p w14:paraId="19BCD402" w14:textId="7F1D4BB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韛【大】＊，鞴【明】＊</w:t>
      </w:r>
    </w:p>
  </w:footnote>
  <w:footnote w:id="26">
    <w:p w14:paraId="22D3F41B" w14:textId="23BB5CE1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韛【大】＊，鞴【明】＊</w:t>
      </w:r>
    </w:p>
  </w:footnote>
  <w:footnote w:id="27">
    <w:p w14:paraId="5F72CE1D" w14:textId="6C27EDF3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34. Gopālaka.</w:t>
      </w:r>
      <w:r>
        <w:rPr>
          <w:rFonts w:hint="eastAsia"/>
          <w:noProof/>
        </w:rPr>
        <w:t>，</w:t>
      </w:r>
      <w:r>
        <w:rPr>
          <w:noProof/>
        </w:rPr>
        <w:t>[No. 125.(43.6)]</w:t>
      </w:r>
    </w:p>
  </w:footnote>
  <w:footnote w:id="28">
    <w:p w14:paraId="3E4F5155" w14:textId="0E210264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29">
    <w:p w14:paraId="0D92DAD0" w14:textId="78AB249F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30">
    <w:p w14:paraId="5B236413" w14:textId="5E1B0236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31">
    <w:p w14:paraId="35DC435C" w14:textId="7A7F9E77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32">
    <w:p w14:paraId="2123F0FC" w14:textId="2B45E452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33">
    <w:p w14:paraId="5C590C70" w14:textId="6100B643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如【大】，如是【宋】【元】【明】</w:t>
      </w:r>
    </w:p>
  </w:footnote>
  <w:footnote w:id="34">
    <w:p w14:paraId="1A632049" w14:textId="092A1BC9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35">
    <w:p w14:paraId="5A9AC2FB" w14:textId="3F235B7E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36">
    <w:p w14:paraId="3B4C1CA0" w14:textId="22AC6354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37">
    <w:p w14:paraId="03AB08CD" w14:textId="7EE7D909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38">
    <w:p w14:paraId="656F3D46" w14:textId="7F86C58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39">
    <w:p w14:paraId="6F9DBF66" w14:textId="3E02B2AB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40">
    <w:p w14:paraId="0448AF2E" w14:textId="1674F961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41">
    <w:p w14:paraId="053D6786" w14:textId="5DEE714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42">
    <w:p w14:paraId="4FBAC535" w14:textId="381337D3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43">
    <w:p w14:paraId="482D2399" w14:textId="17177A2B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44">
    <w:p w14:paraId="71118005" w14:textId="60CFC506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45">
    <w:p w14:paraId="3539E362" w14:textId="33277ED1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常【大】，當【宋】</w:t>
      </w:r>
    </w:p>
  </w:footnote>
  <w:footnote w:id="46">
    <w:p w14:paraId="7722F90C" w14:textId="0E25697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33. Gopālaka.</w:t>
      </w:r>
      <w:r>
        <w:rPr>
          <w:rFonts w:hint="eastAsia"/>
          <w:noProof/>
        </w:rPr>
        <w:t>，</w:t>
      </w:r>
      <w:r>
        <w:rPr>
          <w:noProof/>
        </w:rPr>
        <w:t>[No. 125(49.1)]</w:t>
      </w:r>
    </w:p>
  </w:footnote>
  <w:footnote w:id="47">
    <w:p w14:paraId="2FF4638A" w14:textId="5DD50EBF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等【大】，〔－〕【宋】【元】【明】</w:t>
      </w:r>
    </w:p>
  </w:footnote>
  <w:footnote w:id="48">
    <w:p w14:paraId="04422F42" w14:textId="55CB5C0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49">
    <w:p w14:paraId="4E900F6B" w14:textId="067BA0AB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黨【大】，償【宋】，掌【元】【明】</w:t>
      </w:r>
    </w:p>
  </w:footnote>
  <w:footnote w:id="50">
    <w:p w14:paraId="52F76202" w14:textId="5BD5D198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者【大】，〔－〕【宋】【元】【明】</w:t>
      </w:r>
    </w:p>
  </w:footnote>
  <w:footnote w:id="51">
    <w:p w14:paraId="5573A16E" w14:textId="3A8A4A9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52">
    <w:p w14:paraId="2EA2BA94" w14:textId="717C34D2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不【大】，〔－〕【宋】【元】【明】</w:t>
      </w:r>
    </w:p>
  </w:footnote>
  <w:footnote w:id="53">
    <w:p w14:paraId="1F66D49A" w14:textId="3E1C96A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正【大】，〔－〕【宋】【元】【明】</w:t>
      </w:r>
    </w:p>
  </w:footnote>
  <w:footnote w:id="54">
    <w:p w14:paraId="4D044E7C" w14:textId="26FAF326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止【大】，上【宋】</w:t>
      </w:r>
    </w:p>
  </w:footnote>
  <w:footnote w:id="55">
    <w:p w14:paraId="730D75AD" w14:textId="4952AC0F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56">
    <w:p w14:paraId="184FA023" w14:textId="1FFB0818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度【大】＊，渡【宋】＊【元】＊【明】＊</w:t>
      </w:r>
    </w:p>
  </w:footnote>
  <w:footnote w:id="57">
    <w:p w14:paraId="674AD99F" w14:textId="10346C9E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不【大】，〔－〕【宋】【元】【明】</w:t>
      </w:r>
    </w:p>
  </w:footnote>
  <w:footnote w:id="58">
    <w:p w14:paraId="41E50A8A" w14:textId="0885817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如【大】，〔－〕【宋】【元】【明】</w:t>
      </w:r>
    </w:p>
  </w:footnote>
  <w:footnote w:id="59">
    <w:p w14:paraId="63E53B94" w14:textId="7029031D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分【大】，分別【宋】【元】【明】</w:t>
      </w:r>
    </w:p>
  </w:footnote>
  <w:footnote w:id="60">
    <w:p w14:paraId="28045FA7" w14:textId="7882E920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V. 30. A. VI. 42. A. VIII. 86. Nāgita.</w:t>
      </w:r>
    </w:p>
  </w:footnote>
  <w:footnote w:id="61">
    <w:p w14:paraId="7936B3B8" w14:textId="03057D5B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在【大】，住【明】</w:t>
      </w:r>
    </w:p>
  </w:footnote>
  <w:footnote w:id="62">
    <w:p w14:paraId="57EB5C56" w14:textId="5D7A0C28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拘薩羅</w:t>
      </w:r>
      <w:r>
        <w:rPr>
          <w:rFonts w:hint="eastAsia"/>
          <w:noProof/>
        </w:rPr>
        <w:t xml:space="preserve"> Kosala.</w:t>
      </w:r>
    </w:p>
  </w:footnote>
  <w:footnote w:id="63">
    <w:p w14:paraId="2DF427F7" w14:textId="4086D463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一奢能伽羅</w:t>
      </w:r>
      <w:r>
        <w:rPr>
          <w:noProof/>
        </w:rPr>
        <w:t xml:space="preserve"> Icchāna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gala.</w:t>
      </w:r>
    </w:p>
  </w:footnote>
  <w:footnote w:id="64">
    <w:p w14:paraId="74D17A82" w14:textId="6E5A5143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那提伽【大】，那提迦【元】【明】＊，</w:t>
      </w:r>
      <w:r>
        <w:rPr>
          <w:noProof/>
        </w:rPr>
        <w:t>Nāgita.</w:t>
      </w:r>
    </w:p>
  </w:footnote>
  <w:footnote w:id="65">
    <w:p w14:paraId="2CCF8D04" w14:textId="6CE7667B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那提伽【大】，那提迦【元】【明】＊，</w:t>
      </w:r>
      <w:r>
        <w:rPr>
          <w:noProof/>
        </w:rPr>
        <w:t>Nāgita.</w:t>
      </w:r>
    </w:p>
  </w:footnote>
  <w:footnote w:id="66">
    <w:p w14:paraId="35DD32EA" w14:textId="33DDA048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伽【大】＊，迦【明】＊</w:t>
      </w:r>
    </w:p>
  </w:footnote>
  <w:footnote w:id="67">
    <w:p w14:paraId="0967DAA1" w14:textId="052E777E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伽【大】＊，迦【明】＊</w:t>
      </w:r>
    </w:p>
  </w:footnote>
  <w:footnote w:id="68">
    <w:p w14:paraId="75D0D4F3" w14:textId="636582FA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那提伽【大】，那提迦【元】【明】＊，</w:t>
      </w:r>
      <w:r>
        <w:rPr>
          <w:noProof/>
        </w:rPr>
        <w:t>Nāgita.</w:t>
      </w:r>
    </w:p>
  </w:footnote>
  <w:footnote w:id="69">
    <w:p w14:paraId="0B455232" w14:textId="69EB9FCB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是【大】，此【宋】【元】【明】</w:t>
      </w:r>
    </w:p>
  </w:footnote>
  <w:footnote w:id="70">
    <w:p w14:paraId="7EAA2A45" w14:textId="09061FEE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提迦【大】＊，提伽【宋】＊</w:t>
      </w:r>
    </w:p>
  </w:footnote>
  <w:footnote w:id="71">
    <w:p w14:paraId="32058B4A" w14:textId="1C1A66ED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苦【大】，共【宋】【元】</w:t>
      </w:r>
    </w:p>
  </w:footnote>
  <w:footnote w:id="72">
    <w:p w14:paraId="3EC0FF8C" w14:textId="52526294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伽【大】＊，迦【明】＊</w:t>
      </w:r>
    </w:p>
  </w:footnote>
  <w:footnote w:id="73">
    <w:p w14:paraId="37AB0852" w14:textId="7388FD50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伽【大】＊，迦【明】＊</w:t>
      </w:r>
    </w:p>
  </w:footnote>
  <w:footnote w:id="74">
    <w:p w14:paraId="67EFC3C6" w14:textId="1CBBF641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迦【大】＊，伽【宋】【元】＊</w:t>
      </w:r>
    </w:p>
  </w:footnote>
  <w:footnote w:id="75">
    <w:p w14:paraId="6D5A03D8" w14:textId="12371D95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順【大】，傾【宋】</w:t>
      </w:r>
    </w:p>
  </w:footnote>
  <w:footnote w:id="76">
    <w:p w14:paraId="55BCC73D" w14:textId="4E70324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那提伽【大】，那提迦【元】【明】＊，</w:t>
      </w:r>
      <w:r>
        <w:rPr>
          <w:noProof/>
        </w:rPr>
        <w:t>Nāgita.</w:t>
      </w:r>
    </w:p>
  </w:footnote>
  <w:footnote w:id="77">
    <w:p w14:paraId="0C539842" w14:textId="7B8C1D74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迦【大】＊，伽【宋】【元】＊</w:t>
      </w:r>
    </w:p>
  </w:footnote>
  <w:footnote w:id="78">
    <w:p w14:paraId="27CE4BDA" w14:textId="6D788A57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飽【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】，胞【大】</w:t>
      </w:r>
      <w:r>
        <w:rPr>
          <w:rFonts w:hint="eastAsia"/>
          <w:noProof/>
        </w:rPr>
        <w:t xml:space="preserve"> (cf. QC057_p0603a10)</w:t>
      </w:r>
    </w:p>
  </w:footnote>
  <w:footnote w:id="79">
    <w:p w14:paraId="085B2237" w14:textId="0315CC37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提迦【大】＊，提伽【宋】＊</w:t>
      </w:r>
    </w:p>
  </w:footnote>
  <w:footnote w:id="80">
    <w:p w14:paraId="30914891" w14:textId="18BC06EA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提迦【大】＊，提伽【宋】＊</w:t>
      </w:r>
    </w:p>
  </w:footnote>
  <w:footnote w:id="81">
    <w:p w14:paraId="2DBE10E9" w14:textId="1A177EA2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V. 30. VI. 42. VIII. 86. Nāgita.</w:t>
      </w:r>
    </w:p>
  </w:footnote>
  <w:footnote w:id="82">
    <w:p w14:paraId="1B89A32F" w14:textId="2ACAB875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今【大】，令【明】</w:t>
      </w:r>
    </w:p>
  </w:footnote>
  <w:footnote w:id="83">
    <w:p w14:paraId="64178542" w14:textId="036BE5D5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吁【大】，呼【宋】【元】【明】</w:t>
      </w:r>
    </w:p>
  </w:footnote>
  <w:footnote w:id="84">
    <w:p w14:paraId="70AEBA6F" w14:textId="34BCEACF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令【大】＊，今【宋】＊【元】＊【明】＊</w:t>
      </w:r>
    </w:p>
  </w:footnote>
  <w:footnote w:id="85">
    <w:p w14:paraId="18F7C939" w14:textId="373F2881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今【大】，令【元】【明】</w:t>
      </w:r>
    </w:p>
  </w:footnote>
  <w:footnote w:id="86">
    <w:p w14:paraId="674D3579" w14:textId="6C5D0462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令【大】＊，今【宋】＊【元】＊【明】＊</w:t>
      </w:r>
    </w:p>
  </w:footnote>
  <w:footnote w:id="87">
    <w:p w14:paraId="4EE8424A" w14:textId="75522057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20. 8. Kali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gara.</w:t>
      </w:r>
    </w:p>
  </w:footnote>
  <w:footnote w:id="88">
    <w:p w14:paraId="605E0171" w14:textId="79AA0F64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鞞舍離</w:t>
      </w:r>
      <w:r>
        <w:rPr>
          <w:noProof/>
        </w:rPr>
        <w:t xml:space="preserve"> Vesāli.</w:t>
      </w:r>
    </w:p>
  </w:footnote>
  <w:footnote w:id="89">
    <w:p w14:paraId="39B991A7" w14:textId="61516D1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離車</w:t>
      </w:r>
      <w:r>
        <w:rPr>
          <w:noProof/>
        </w:rPr>
        <w:t xml:space="preserve"> Licchavī.</w:t>
      </w:r>
    </w:p>
  </w:footnote>
  <w:footnote w:id="90">
    <w:p w14:paraId="622ECC2D" w14:textId="7324C167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摩竭…提希子</w:t>
      </w:r>
      <w:r>
        <w:rPr>
          <w:noProof/>
        </w:rPr>
        <w:t xml:space="preserve"> Māgadha Ajātasattu Vedehiputta.</w:t>
      </w:r>
    </w:p>
  </w:footnote>
  <w:footnote w:id="91">
    <w:p w14:paraId="58F0CFEB" w14:textId="48E468F6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儆【大】，警【宋】【元】【明】</w:t>
      </w:r>
    </w:p>
  </w:footnote>
  <w:footnote w:id="92">
    <w:p w14:paraId="4270ECE5" w14:textId="3E23EF11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20. 4. Ukkā.</w:t>
      </w:r>
    </w:p>
  </w:footnote>
  <w:footnote w:id="93">
    <w:p w14:paraId="4117BF55" w14:textId="0CDDAE2A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20. 3. Kula.</w:t>
      </w:r>
    </w:p>
  </w:footnote>
  <w:footnote w:id="94">
    <w:p w14:paraId="64722698" w14:textId="0531E41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20. 5. Satti.</w:t>
      </w:r>
    </w:p>
  </w:footnote>
  <w:footnote w:id="95">
    <w:p w14:paraId="057C051A" w14:textId="5A2C960D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匕手【大】＊，比首【宋】＊【元】＊【明】＊</w:t>
      </w:r>
    </w:p>
  </w:footnote>
  <w:footnote w:id="96">
    <w:p w14:paraId="5FA9820B" w14:textId="5E0D4099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匕手【大】＊，比首【宋】＊【元】＊【明】＊</w:t>
      </w:r>
    </w:p>
  </w:footnote>
  <w:footnote w:id="97">
    <w:p w14:paraId="10B1D4DA" w14:textId="189BF9BA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20. 2. Nakkhasikha.</w:t>
      </w:r>
    </w:p>
  </w:footnote>
  <w:footnote w:id="98">
    <w:p w14:paraId="34D20C1B" w14:textId="55459D0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上【大】，〔－〕【宋】【元】【明】</w:t>
      </w:r>
    </w:p>
  </w:footnote>
  <w:footnote w:id="99">
    <w:p w14:paraId="585C64AE" w14:textId="71827DCC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20. 6. Dhanuggaha.</w:t>
      </w:r>
    </w:p>
  </w:footnote>
  <w:footnote w:id="100">
    <w:p w14:paraId="09CECF22" w14:textId="2B7FBDBA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射【大】，〔－〕【宋】</w:t>
      </w:r>
    </w:p>
  </w:footnote>
  <w:footnote w:id="101">
    <w:p w14:paraId="6D4FA334" w14:textId="7B83B6F6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取【大】，聚【宋】【元】【明】</w:t>
      </w:r>
    </w:p>
  </w:footnote>
  <w:footnote w:id="102">
    <w:p w14:paraId="6EBD4EAA" w14:textId="7FCF5F68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20. 7. 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i.</w:t>
      </w:r>
    </w:p>
  </w:footnote>
  <w:footnote w:id="103">
    <w:p w14:paraId="73B9FE2E" w14:textId="5EC2C624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㮈【大】，柰【宋】【元】【明】</w:t>
      </w:r>
    </w:p>
  </w:footnote>
  <w:footnote w:id="104">
    <w:p w14:paraId="4402DAF9" w14:textId="0770E2A3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陀舍羅訶</w:t>
      </w:r>
      <w:r>
        <w:rPr>
          <w:noProof/>
        </w:rPr>
        <w:t xml:space="preserve"> Dasārahāna.</w:t>
      </w:r>
    </w:p>
  </w:footnote>
  <w:footnote w:id="105">
    <w:p w14:paraId="294B5F21" w14:textId="4FBA18C8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阿能訶</w:t>
      </w:r>
      <w:r>
        <w:rPr>
          <w:noProof/>
        </w:rPr>
        <w:t xml:space="preserve"> Ā</w:t>
      </w:r>
      <w:r>
        <w:rPr>
          <w:rFonts w:ascii="Cambria" w:hAnsi="Cambria" w:cs="Cambria"/>
          <w:noProof/>
        </w:rPr>
        <w:t>ṇ</w:t>
      </w:r>
      <w:r>
        <w:rPr>
          <w:noProof/>
        </w:rPr>
        <w:t>aka.</w:t>
      </w:r>
    </w:p>
  </w:footnote>
  <w:footnote w:id="106">
    <w:p w14:paraId="02A5CB84" w14:textId="4774BEED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護【大】，諸【宋】【元】【明】</w:t>
      </w:r>
    </w:p>
  </w:footnote>
  <w:footnote w:id="107">
    <w:p w14:paraId="07A33216" w14:textId="139EC46F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20. 10. Bilāra.</w:t>
      </w:r>
    </w:p>
  </w:footnote>
  <w:footnote w:id="108">
    <w:p w14:paraId="00D073E7" w14:textId="34DB51DD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以【大】，已【宋】【元】【明】</w:t>
      </w:r>
    </w:p>
  </w:footnote>
  <w:footnote w:id="109">
    <w:p w14:paraId="7ABDCD32" w14:textId="3690ED54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20. 11. Singālaka.</w:t>
      </w:r>
    </w:p>
  </w:footnote>
  <w:footnote w:id="110">
    <w:p w14:paraId="51E582AE" w14:textId="1A8F279E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令【大】，今【宋】【元】【明】</w:t>
      </w:r>
    </w:p>
  </w:footnote>
  <w:footnote w:id="111">
    <w:p w14:paraId="7C7FAC46" w14:textId="02BDB187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17. 5. Pi</w:t>
      </w:r>
      <w:r>
        <w:rPr>
          <w:rFonts w:ascii="Cambria" w:hAnsi="Cambria" w:cs="Cambria"/>
          <w:noProof/>
        </w:rPr>
        <w:t>ḷ</w:t>
      </w:r>
      <w:r>
        <w:rPr>
          <w:noProof/>
        </w:rPr>
        <w:t>hika.</w:t>
      </w:r>
    </w:p>
  </w:footnote>
  <w:footnote w:id="112">
    <w:p w14:paraId="743E6932" w14:textId="1FC5FA02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17. 8. Si</w:t>
      </w:r>
      <w:r>
        <w:rPr>
          <w:rFonts w:ascii="Cambria" w:hAnsi="Cambria" w:cs="Cambria"/>
          <w:noProof/>
        </w:rPr>
        <w:t>ṅ</w:t>
      </w:r>
      <w:r>
        <w:rPr>
          <w:noProof/>
        </w:rPr>
        <w:t>gāla.</w:t>
      </w:r>
    </w:p>
  </w:footnote>
  <w:footnote w:id="113">
    <w:p w14:paraId="6890FE7B" w14:textId="5B3C0607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87. Vakkali.</w:t>
      </w:r>
    </w:p>
  </w:footnote>
  <w:footnote w:id="114">
    <w:p w14:paraId="651803A4" w14:textId="5B821FBD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跋迦梨</w:t>
      </w:r>
      <w:r>
        <w:rPr>
          <w:rFonts w:hint="eastAsia"/>
          <w:noProof/>
        </w:rPr>
        <w:t xml:space="preserve"> Vakkali.</w:t>
      </w:r>
    </w:p>
  </w:footnote>
  <w:footnote w:id="115">
    <w:p w14:paraId="6FC1234B" w14:textId="655F8990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困【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】，因【大】</w:t>
      </w:r>
      <w:r>
        <w:rPr>
          <w:rFonts w:hint="eastAsia"/>
          <w:noProof/>
        </w:rPr>
        <w:t xml:space="preserve"> (cf. QC057_p0609a10)</w:t>
      </w:r>
    </w:p>
  </w:footnote>
  <w:footnote w:id="116">
    <w:p w14:paraId="4D93422A" w14:textId="6FA09086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令【大】，今【明】</w:t>
      </w:r>
    </w:p>
  </w:footnote>
  <w:footnote w:id="117">
    <w:p w14:paraId="322F852C" w14:textId="17355AB6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晡【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】，哺【大】</w:t>
      </w:r>
      <w:r>
        <w:rPr>
          <w:rFonts w:hint="eastAsia"/>
          <w:noProof/>
        </w:rPr>
        <w:t xml:space="preserve"> (cf. QC057_p0609b01)</w:t>
      </w:r>
    </w:p>
  </w:footnote>
  <w:footnote w:id="118">
    <w:p w14:paraId="621F2B18" w14:textId="0BB7BA98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叉【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】【宋】【元】【明】，又【大】</w:t>
      </w:r>
      <w:r>
        <w:rPr>
          <w:rFonts w:hint="eastAsia"/>
          <w:noProof/>
        </w:rPr>
        <w:t xml:space="preserve"> (cf. Q18_p0417a12; T02n0099_p0145b07)</w:t>
      </w:r>
    </w:p>
  </w:footnote>
  <w:footnote w:id="119">
    <w:p w14:paraId="41FC9064" w14:textId="78477113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舉【大】＊，</w:t>
      </w:r>
      <w:r>
        <w:rPr>
          <w:rFonts w:hint="eastAsia"/>
          <w:noProof/>
        </w:rPr>
        <w:t>[</w:t>
      </w:r>
      <w:r>
        <w:rPr>
          <w:rFonts w:hint="eastAsia"/>
          <w:noProof/>
        </w:rPr>
        <w:t>臼</w:t>
      </w:r>
      <w:r>
        <w:rPr>
          <w:rFonts w:hint="eastAsia"/>
          <w:noProof/>
        </w:rPr>
        <w:t>/</w:t>
      </w:r>
      <w:r>
        <w:rPr>
          <w:rFonts w:hint="eastAsia"/>
          <w:noProof/>
        </w:rPr>
        <w:t>丌</w:t>
      </w:r>
      <w:r>
        <w:rPr>
          <w:rFonts w:hint="eastAsia"/>
          <w:noProof/>
        </w:rPr>
        <w:t>]</w:t>
      </w:r>
      <w:r>
        <w:rPr>
          <w:rFonts w:hint="eastAsia"/>
          <w:noProof/>
        </w:rPr>
        <w:t>【宋】＊【元】＊【明】＊</w:t>
      </w:r>
    </w:p>
  </w:footnote>
  <w:footnote w:id="120">
    <w:p w14:paraId="1B570ADB" w14:textId="56EF192A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舉【大】＊，</w:t>
      </w:r>
      <w:r>
        <w:rPr>
          <w:rFonts w:hint="eastAsia"/>
          <w:noProof/>
        </w:rPr>
        <w:t>[</w:t>
      </w:r>
      <w:r>
        <w:rPr>
          <w:rFonts w:hint="eastAsia"/>
          <w:noProof/>
        </w:rPr>
        <w:t>臼</w:t>
      </w:r>
      <w:r>
        <w:rPr>
          <w:rFonts w:hint="eastAsia"/>
          <w:noProof/>
        </w:rPr>
        <w:t>/</w:t>
      </w:r>
      <w:r>
        <w:rPr>
          <w:rFonts w:hint="eastAsia"/>
          <w:noProof/>
        </w:rPr>
        <w:t>丌</w:t>
      </w:r>
      <w:r>
        <w:rPr>
          <w:rFonts w:hint="eastAsia"/>
          <w:noProof/>
        </w:rPr>
        <w:t>]</w:t>
      </w:r>
      <w:r>
        <w:rPr>
          <w:rFonts w:hint="eastAsia"/>
          <w:noProof/>
        </w:rPr>
        <w:t>【宋】＊【元】＊【明】＊</w:t>
      </w:r>
    </w:p>
  </w:footnote>
  <w:footnote w:id="121">
    <w:p w14:paraId="338BD21B" w14:textId="41741808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夜【大】，昨夜【宋】【元】【明】</w:t>
      </w:r>
    </w:p>
  </w:footnote>
  <w:footnote w:id="122">
    <w:p w14:paraId="58F47AC7" w14:textId="6B9121A0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常【大】，〔－〕【宋】【元】【明】</w:t>
      </w:r>
    </w:p>
  </w:footnote>
  <w:footnote w:id="123">
    <w:p w14:paraId="7995C5F0" w14:textId="49CE4AED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87. Channa.</w:t>
      </w:r>
    </w:p>
  </w:footnote>
  <w:footnote w:id="124">
    <w:p w14:paraId="43B1E5EF" w14:textId="3875EDBB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闡陀</w:t>
      </w:r>
      <w:r>
        <w:rPr>
          <w:rFonts w:hint="eastAsia"/>
          <w:noProof/>
        </w:rPr>
        <w:t xml:space="preserve"> Channa.</w:t>
      </w:r>
    </w:p>
  </w:footnote>
  <w:footnote w:id="125">
    <w:p w14:paraId="46142C63" w14:textId="056C5DBE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凭【大】，從【宋】【元】【明】</w:t>
      </w:r>
    </w:p>
  </w:footnote>
  <w:footnote w:id="126">
    <w:p w14:paraId="676CA6F9" w14:textId="13A8B035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一【大】，大【宋】【元】【明】</w:t>
      </w:r>
    </w:p>
  </w:footnote>
  <w:footnote w:id="127">
    <w:p w14:paraId="35AAADBE" w14:textId="733A392A" w:rsidR="00E25A83" w:rsidRDefault="00E25A83" w:rsidP="00E25A83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羅【大】，羅我【宋】【元】【明】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7815" w14:textId="77777777" w:rsidR="00E25A83" w:rsidRDefault="00E25A83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5E96" w14:textId="77777777" w:rsidR="00E25A83" w:rsidRDefault="00E25A83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5EE8C" w14:textId="77777777" w:rsidR="00E25A83" w:rsidRDefault="00E25A83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A83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4F13D9"/>
    <w:rsid w:val="00526524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177BC"/>
    <w:rsid w:val="007213FB"/>
    <w:rsid w:val="00752926"/>
    <w:rsid w:val="00752AD0"/>
    <w:rsid w:val="00755C14"/>
    <w:rsid w:val="007609C1"/>
    <w:rsid w:val="007A140E"/>
    <w:rsid w:val="007A3B4D"/>
    <w:rsid w:val="007C023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25A83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3D3EC"/>
  <w15:chartTrackingRefBased/>
  <w15:docId w15:val="{DFC75852-C72F-426E-B978-989193B6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25A8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25A83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5A83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A83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5A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5A83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5A83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5A83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A83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E25A8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E25A83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E25A8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E25A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E25A8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E25A8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E25A8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E25A8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E25A83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E25A83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E25A83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E25A8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E25A8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E25A8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E25A83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E25A83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E25A83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E25A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E25A83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E25A83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E25A83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E25A83"/>
    <w:rPr>
      <w:kern w:val="0"/>
    </w:rPr>
  </w:style>
  <w:style w:type="paragraph" w:customStyle="1" w:styleId="footnote">
    <w:name w:val="footnote"/>
    <w:basedOn w:val="af2"/>
    <w:link w:val="footnote0"/>
    <w:autoRedefine/>
    <w:rsid w:val="00E25A83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E25A83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E25A83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E25A83"/>
    <w:rPr>
      <w:sz w:val="20"/>
      <w:szCs w:val="20"/>
    </w:rPr>
  </w:style>
  <w:style w:type="paragraph" w:customStyle="1" w:styleId="juan">
    <w:name w:val="juan"/>
    <w:link w:val="juan0"/>
    <w:rsid w:val="00E25A83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E25A83"/>
    <w:rPr>
      <w:color w:val="0000FF"/>
      <w:kern w:val="0"/>
      <w:sz w:val="28"/>
    </w:rPr>
  </w:style>
  <w:style w:type="paragraph" w:customStyle="1" w:styleId="byline">
    <w:name w:val="byline"/>
    <w:link w:val="byline0"/>
    <w:rsid w:val="00E25A83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E25A83"/>
    <w:rPr>
      <w:color w:val="408080"/>
      <w:kern w:val="0"/>
      <w:sz w:val="28"/>
    </w:rPr>
  </w:style>
  <w:style w:type="paragraph" w:customStyle="1" w:styleId="lg">
    <w:name w:val="lg"/>
    <w:link w:val="lg0"/>
    <w:rsid w:val="00E25A83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E25A83"/>
    <w:rPr>
      <w:color w:val="008040"/>
      <w:kern w:val="0"/>
    </w:rPr>
  </w:style>
  <w:style w:type="paragraph" w:customStyle="1" w:styleId="license">
    <w:name w:val="license"/>
    <w:link w:val="license0"/>
    <w:rsid w:val="00E25A83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E25A83"/>
    <w:rPr>
      <w:kern w:val="0"/>
      <w:shd w:val="clear" w:color="auto" w:fill="F0F0F0"/>
    </w:rPr>
  </w:style>
  <w:style w:type="character" w:customStyle="1" w:styleId="corr">
    <w:name w:val="corr"/>
    <w:basedOn w:val="a0"/>
    <w:rsid w:val="00E25A83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E25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7208</Words>
  <Characters>7281</Characters>
  <Application>Microsoft Office Word</Application>
  <DocSecurity>0</DocSecurity>
  <Lines>303</Lines>
  <Paragraphs>278</Paragraphs>
  <ScaleCrop>false</ScaleCrop>
  <Company/>
  <LinksUpToDate>false</LinksUpToDate>
  <CharactersWithSpaces>14211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2026-04-18T11:50:00Z</dcterms:created>
  <dcterms:modified xsi:type="dcterms:W3CDTF">2026-04-18T11:50:00Z</dcterms:modified>
</cp:coreProperties>
</file>