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4A503" w14:textId="17EA84F8" w:rsidR="000E09BA" w:rsidRDefault="000E09BA" w:rsidP="000E09BA">
      <w:pPr>
        <w:pStyle w:val="a7"/>
        <w:rPr>
          <w:noProof/>
        </w:rPr>
      </w:pPr>
      <w:r w:rsidRPr="000E09BA">
        <w:rPr>
          <w:rFonts w:hint="eastAsia"/>
          <w:noProof/>
        </w:rPr>
        <w:t>雜阿含經</w:t>
      </w:r>
    </w:p>
    <w:p w14:paraId="0E344A75" w14:textId="1AFBED72" w:rsidR="000E09BA" w:rsidRDefault="000E09BA" w:rsidP="000E09BA">
      <w:pPr>
        <w:pStyle w:val="juan"/>
        <w:spacing w:before="180"/>
        <w:rPr>
          <w:noProof/>
        </w:rPr>
      </w:pPr>
      <w:r w:rsidRPr="000E09BA">
        <w:rPr>
          <w:rFonts w:hint="eastAsia"/>
          <w:noProof/>
        </w:rPr>
        <w:t>雜阿含經卷第四十一</w:t>
      </w:r>
    </w:p>
    <w:p w14:paraId="50BFFF92" w14:textId="4DD0EF9A" w:rsidR="000E09BA" w:rsidRDefault="000E09BA" w:rsidP="000E09BA">
      <w:pPr>
        <w:pStyle w:val="byline"/>
        <w:rPr>
          <w:noProof/>
        </w:rPr>
      </w:pPr>
      <w:r w:rsidRPr="000E09BA">
        <w:rPr>
          <w:rFonts w:hint="eastAsia"/>
          <w:noProof/>
        </w:rPr>
        <w:t>宋天竺三藏求那跋陀羅譯</w:t>
      </w:r>
    </w:p>
    <w:p w14:paraId="7AF865F7" w14:textId="6384C1D5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1"/>
      </w:r>
      <w:r w:rsidRPr="000E09BA">
        <w:rPr>
          <w:rFonts w:hint="eastAsia"/>
          <w:noProof/>
        </w:rPr>
        <w:t>（一一二一）</w:t>
      </w:r>
    </w:p>
    <w:p w14:paraId="3CFC3095" w14:textId="770CEEE1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3846365F" w14:textId="46351A29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</w:t>
      </w:r>
      <w:r w:rsidRPr="000E09BA">
        <w:rPr>
          <w:rStyle w:val="af4"/>
          <w:noProof/>
        </w:rPr>
        <w:footnoteReference w:id="2"/>
      </w:r>
      <w:r w:rsidRPr="000E09BA">
        <w:rPr>
          <w:rFonts w:hint="eastAsia"/>
          <w:noProof/>
        </w:rPr>
        <w:t>迦毘羅衛國尼拘律園。時，有眾多釋氏來詣佛所，稽首禮足，退坐一面。</w:t>
      </w:r>
    </w:p>
    <w:p w14:paraId="4528EFA2" w14:textId="7E396A70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爾時，世尊告諸釋氏：「汝等諸瞿曇！於法齋日及神足月受持齋戒，修功德不？」</w:t>
      </w:r>
    </w:p>
    <w:p w14:paraId="43532146" w14:textId="7BB538D4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諸釋氏白佛言：「世尊！我等於諸齋日有時得受齋戒，有時不得；於神足月有時齋戒，修諸功德，有時不得。」</w:t>
      </w:r>
    </w:p>
    <w:p w14:paraId="0024666C" w14:textId="72521DD1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佛告諸釋氏：「瞿曇！汝等不獲善利，汝等是</w:t>
      </w:r>
      <w:r w:rsidRPr="000E09BA">
        <w:rPr>
          <w:rStyle w:val="af4"/>
          <w:noProof/>
        </w:rPr>
        <w:footnoteReference w:id="3"/>
      </w:r>
      <w:r w:rsidRPr="000E09BA">
        <w:rPr>
          <w:rFonts w:hint="eastAsia"/>
          <w:noProof/>
        </w:rPr>
        <w:t>憍慢者、煩惱人、憂悲人、惱苦人。何故於諸齋日或得齋戒，或不得？於神足月或得齋戒，作諸功德，或不得？諸瞿曇！譬人求利，日日增長，一日一錢，二日兩錢，三日四錢，四日八錢，五日十六錢，六日三十二錢。如是士夫日常增長，八日、九日乃至一月，錢財轉增廣耶？」</w:t>
      </w:r>
    </w:p>
    <w:p w14:paraId="1F140F65" w14:textId="534EBE0E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長者白佛：「如是，世尊！」</w:t>
      </w:r>
    </w:p>
    <w:p w14:paraId="23A90B5E" w14:textId="0EDE04E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佛告釋氏：「云何，瞿曇！如是士夫錢財轉增，當得自然錢財增廣，復欲令我於十年中一向喜樂心樂，多住禪定，寧得以不？」</w:t>
      </w:r>
    </w:p>
    <w:p w14:paraId="544D6EF2" w14:textId="766F5913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釋氏答言：「不也，世尊！」</w:t>
      </w:r>
    </w:p>
    <w:p w14:paraId="0A5C7772" w14:textId="28B9267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佛告釋氏：「若得九年、八年、七年、六年、五年、四年、三年、二年、一年喜樂心樂，多住禪定以不？」</w:t>
      </w:r>
    </w:p>
    <w:p w14:paraId="518D6902" w14:textId="620560BF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釋氏答言：「不也，世尊！」</w:t>
      </w:r>
    </w:p>
    <w:p w14:paraId="5B02A439" w14:textId="035D5E1A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lastRenderedPageBreak/>
        <w:t>佛告釋氏：「且置年歲，寧得十月、九月、八月乃至一月喜樂心樂，多住禪定以不？復置一月，寧得十日、九日、八日乃至一日一夜喜樂心樂，禪定多住以不？」</w:t>
      </w:r>
    </w:p>
    <w:p w14:paraId="27E17D43" w14:textId="2FEFAF5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釋氏答言：「不也，世尊！」</w:t>
      </w:r>
    </w:p>
    <w:p w14:paraId="31CE4C78" w14:textId="1926504F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釋氏：「我今語汝。我聲聞中有直心者，不諂不幻。我於彼人，十年教化。以是因緣，彼人則能百千萬歲一向喜樂心樂，多住禪定，斯有是處！復置十年，若九年、八年乃至一年，十月、九月乃至一月，十日、九日乃至一日一夜，我教化，至其明旦，能令勝進。晨朝教化，乃至日暮，能令勝進。以是因緣，得百千萬歲一向喜樂心樂，多住禪定，成就二果：或</w:t>
      </w:r>
      <w:r w:rsidRPr="000E09BA">
        <w:rPr>
          <w:rStyle w:val="af4"/>
          <w:noProof/>
        </w:rPr>
        <w:footnoteReference w:id="4"/>
      </w:r>
      <w:r w:rsidRPr="000E09BA">
        <w:rPr>
          <w:rFonts w:hint="eastAsia"/>
          <w:noProof/>
        </w:rPr>
        <w:t>斯陀含果、</w:t>
      </w:r>
      <w:r w:rsidRPr="000E09BA">
        <w:rPr>
          <w:rStyle w:val="af4"/>
          <w:noProof/>
        </w:rPr>
        <w:footnoteReference w:id="5"/>
      </w:r>
      <w:r w:rsidRPr="000E09BA">
        <w:rPr>
          <w:rFonts w:hint="eastAsia"/>
          <w:noProof/>
        </w:rPr>
        <w:t>阿那含果。以彼士夫先得</w:t>
      </w:r>
      <w:r w:rsidRPr="000E09BA">
        <w:rPr>
          <w:rStyle w:val="af4"/>
          <w:noProof/>
        </w:rPr>
        <w:footnoteReference w:id="6"/>
      </w:r>
      <w:r w:rsidRPr="000E09BA">
        <w:rPr>
          <w:rFonts w:hint="eastAsia"/>
          <w:noProof/>
        </w:rPr>
        <w:t>須陀洹故。」</w:t>
      </w:r>
    </w:p>
    <w:p w14:paraId="56A9E4F3" w14:textId="6DE3A6E9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釋氏白佛：「善哉！世尊！我從今日，於諸齋日當修齋戒，乃至八支，於神足月受持齋戒，隨力惠施，修諸功德。」</w:t>
      </w:r>
    </w:p>
    <w:p w14:paraId="4E242E00" w14:textId="51872C09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佛告釋氏：「善哉！瞿曇！為真實要。」</w:t>
      </w:r>
    </w:p>
    <w:p w14:paraId="1E154474" w14:textId="49B1249E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佛說此經已，時諸釋種聞佛所說，歡喜隨喜，作禮而去。</w:t>
      </w:r>
    </w:p>
    <w:p w14:paraId="2741DEB2" w14:textId="2BD6A8F3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7"/>
      </w:r>
      <w:r w:rsidRPr="000E09BA">
        <w:rPr>
          <w:rFonts w:hint="eastAsia"/>
          <w:noProof/>
        </w:rPr>
        <w:t>（一一二二）</w:t>
      </w:r>
    </w:p>
    <w:p w14:paraId="07BDCFD4" w14:textId="651C4D2A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1653262D" w14:textId="09C92AC3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一時，佛住迦毘羅衛國尼拘</w:t>
      </w:r>
      <w:r w:rsidRPr="000E09BA">
        <w:rPr>
          <w:rStyle w:val="af4"/>
          <w:noProof/>
        </w:rPr>
        <w:footnoteReference w:id="8"/>
      </w:r>
      <w:r w:rsidRPr="000E09BA">
        <w:rPr>
          <w:rFonts w:hint="eastAsia"/>
          <w:noProof/>
        </w:rPr>
        <w:t>律園中。</w:t>
      </w:r>
    </w:p>
    <w:p w14:paraId="45038027" w14:textId="057A40E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有眾多釋氏集論議堂，作如是論議。時，有釋氏語釋氏難提：「我有時得詣如來，恭敬供養，有時不得；有時得親近供養知識比丘，有時不得，又復不知有諸智慧優婆塞，有餘智慧優婆塞、智慧優婆夷疾病困苦，復云何教化、教</w:t>
      </w:r>
      <w:r w:rsidRPr="000E09BA">
        <w:rPr>
          <w:rStyle w:val="af4"/>
          <w:noProof/>
        </w:rPr>
        <w:footnoteReference w:id="9"/>
      </w:r>
      <w:r w:rsidRPr="000E09BA">
        <w:rPr>
          <w:rFonts w:hint="eastAsia"/>
          <w:noProof/>
        </w:rPr>
        <w:t>誡說法，今當共往詣世尊所，問如此義，如世尊教，當受奉行。」</w:t>
      </w:r>
    </w:p>
    <w:p w14:paraId="0381028C" w14:textId="3E188B0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難提與諸釋氏俱詣佛所，稽首禮足，退住一面，白佛言：「世尊！我等諸釋氏集論議堂，作如是論議，有諸釋氏語我言：『難提！我等或時見如來，恭敬供養，或時不見，或時往見諸知識比丘，親近供養，或時不得……』」如</w:t>
      </w:r>
      <w:r w:rsidRPr="000E09BA">
        <w:rPr>
          <w:rFonts w:hint="eastAsia"/>
          <w:noProof/>
        </w:rPr>
        <w:lastRenderedPageBreak/>
        <w:t>是廣說，乃至「『如佛所教</w:t>
      </w:r>
      <w:r w:rsidRPr="000E09BA">
        <w:rPr>
          <w:rStyle w:val="af4"/>
          <w:noProof/>
        </w:rPr>
        <w:footnoteReference w:id="10"/>
      </w:r>
      <w:r w:rsidRPr="000E09BA">
        <w:rPr>
          <w:rFonts w:hint="eastAsia"/>
          <w:noProof/>
        </w:rPr>
        <w:t>誡，當受奉行。』我等今日請問世尊，若智慧優婆塞，有餘智慧優婆塞、優婆夷疾病困苦。云何教化、教</w:t>
      </w:r>
      <w:r w:rsidRPr="000E09BA">
        <w:rPr>
          <w:rStyle w:val="af4"/>
          <w:noProof/>
        </w:rPr>
        <w:footnoteReference w:id="11"/>
      </w:r>
      <w:r w:rsidRPr="000E09BA">
        <w:rPr>
          <w:rFonts w:hint="eastAsia"/>
          <w:noProof/>
        </w:rPr>
        <w:t>誡說法？」</w:t>
      </w:r>
    </w:p>
    <w:p w14:paraId="62EA5997" w14:textId="4E9A4C5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佛告難提：「若有智慧優婆塞，當詣餘智慧優婆塞、優婆夷疾病困苦者所，以三種</w:t>
      </w:r>
      <w:r w:rsidRPr="000E09BA">
        <w:rPr>
          <w:rStyle w:val="af4"/>
          <w:noProof/>
        </w:rPr>
        <w:footnoteReference w:id="12"/>
      </w:r>
      <w:r w:rsidRPr="000E09BA">
        <w:rPr>
          <w:rFonts w:hint="eastAsia"/>
          <w:noProof/>
        </w:rPr>
        <w:t>穌息處而教授之言：『仁者！汝當成就於佛不壞淨，於法、僧不壞淨。』以是三種</w:t>
      </w:r>
      <w:r w:rsidRPr="000E09BA">
        <w:rPr>
          <w:rStyle w:val="af4"/>
          <w:noProof/>
        </w:rPr>
        <w:footnoteReference w:id="13"/>
      </w:r>
      <w:r w:rsidRPr="000E09BA">
        <w:rPr>
          <w:rFonts w:hint="eastAsia"/>
          <w:noProof/>
        </w:rPr>
        <w:t>穌息處而教授已，當復問言：『汝顧戀父母不？』彼若有顧戀父母者，當教令捨，當語彼言：『汝顧戀父母得活者，可顧戀耳，既不由顧戀而得活，用顧戀為？』彼若言不顧戀父母者，當</w:t>
      </w:r>
      <w:r w:rsidRPr="000E09BA">
        <w:rPr>
          <w:rStyle w:val="af4"/>
          <w:noProof/>
        </w:rPr>
        <w:footnoteReference w:id="14"/>
      </w:r>
      <w:r w:rsidRPr="000E09BA">
        <w:rPr>
          <w:rFonts w:hint="eastAsia"/>
          <w:noProof/>
        </w:rPr>
        <w:t>歎善隨喜，當復問言：『汝於妻子、奴僕、錢財諸物有顧念不？』若言顧念，當教令捨，如捨顧戀父母法；若言不顧念，歎善隨喜，當復問言：『汝於人間五欲顧念以不？』若言顧念，當為說言：『人間五欲惡露不淨，敗壞臭處，不如天上勝妙五欲。』教令捨離人間五欲，教令志願天上五欲。若復彼言心已遠離人間五欲，先已顧念天勝妙欲，歎善隨喜，復語彼言：『天上妙欲無常、苦、空、變壞之法，諸天上有身勝天五欲。』若言已捨顧念天欲，顧念有身勝欲，</w:t>
      </w:r>
      <w:r w:rsidRPr="000E09BA">
        <w:rPr>
          <w:rStyle w:val="af4"/>
          <w:noProof/>
        </w:rPr>
        <w:footnoteReference w:id="15"/>
      </w:r>
      <w:r>
        <w:rPr>
          <w:rStyle w:val="corr"/>
          <w:rFonts w:hint="eastAsia"/>
          <w:noProof/>
        </w:rPr>
        <w:t>歎</w:t>
      </w:r>
      <w:r w:rsidRPr="000E09BA">
        <w:rPr>
          <w:rFonts w:hint="eastAsia"/>
          <w:noProof/>
        </w:rPr>
        <w:t>善隨喜，當復教言：『有身之欲，亦復無常、變壞之法，有行滅、涅槃、出離之樂，汝當捨離有身顧念，樂於涅槃寂滅之樂為上、為勝。』彼聖弟子已能捨離有身顧念，樂涅槃者，歎善隨喜。</w:t>
      </w:r>
    </w:p>
    <w:p w14:paraId="08562CDF" w14:textId="10701D79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「如是，難提！彼聖弟子先後次第教</w:t>
      </w:r>
      <w:r w:rsidRPr="000E09BA">
        <w:rPr>
          <w:rStyle w:val="af4"/>
          <w:noProof/>
        </w:rPr>
        <w:footnoteReference w:id="16"/>
      </w:r>
      <w:r w:rsidRPr="000E09BA">
        <w:rPr>
          <w:rFonts w:hint="eastAsia"/>
          <w:noProof/>
        </w:rPr>
        <w:t>誡、教授，令得不起、涅槃，猶如比丘百歲壽命，解脫涅槃。」</w:t>
      </w:r>
    </w:p>
    <w:p w14:paraId="39648F14" w14:textId="3827595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佛說此經已，釋氏難提等聞佛所說，歡喜隨喜，作禮而去。</w:t>
      </w:r>
    </w:p>
    <w:p w14:paraId="60DDC273" w14:textId="589B22CA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17"/>
      </w:r>
      <w:r w:rsidRPr="000E09BA">
        <w:rPr>
          <w:rFonts w:hint="eastAsia"/>
          <w:noProof/>
        </w:rPr>
        <w:t>（一一二三）</w:t>
      </w:r>
    </w:p>
    <w:p w14:paraId="0B2B0C04" w14:textId="5292847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7CD942DC" w14:textId="59F07DF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一時，佛住迦毘羅衛國尼拘律園中。</w:t>
      </w:r>
    </w:p>
    <w:p w14:paraId="0708B7CF" w14:textId="7A1DDB39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時，有釋氏名曰</w:t>
      </w:r>
      <w:r w:rsidRPr="000E09BA">
        <w:rPr>
          <w:rStyle w:val="af4"/>
          <w:noProof/>
        </w:rPr>
        <w:footnoteReference w:id="18"/>
      </w:r>
      <w:r w:rsidRPr="000E09BA">
        <w:rPr>
          <w:rFonts w:hint="eastAsia"/>
          <w:noProof/>
        </w:rPr>
        <w:t>菩提，來詣佛所，稽首佛足，退</w:t>
      </w:r>
      <w:r w:rsidRPr="000E09BA">
        <w:rPr>
          <w:rStyle w:val="af4"/>
          <w:noProof/>
        </w:rPr>
        <w:footnoteReference w:id="19"/>
      </w:r>
      <w:r w:rsidRPr="000E09BA">
        <w:rPr>
          <w:rFonts w:hint="eastAsia"/>
          <w:noProof/>
        </w:rPr>
        <w:t>坐一面，白佛言：「善哉！世尊！我等快得善利，得為世尊親屬。」</w:t>
      </w:r>
    </w:p>
    <w:p w14:paraId="3663E0EC" w14:textId="66702020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lastRenderedPageBreak/>
        <w:t>佛告菩提：「莫作是語：『我得善利，得與世尊親屬故然。』菩提！所謂善利者，於佛不壞淨，於法、僧不壞淨，聖戒成就。是故，菩提！當作是學：『我當於佛不壞淨，於法、僧不壞淨，聖戒成就。』」</w:t>
      </w:r>
    </w:p>
    <w:p w14:paraId="2AF203AB" w14:textId="768D66B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佛說此經已，釋氏菩提聞佛所說，歡喜隨喜，作禮而去。</w:t>
      </w:r>
    </w:p>
    <w:p w14:paraId="7EF2CAF3" w14:textId="29AAFE7C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20"/>
      </w:r>
      <w:r w:rsidRPr="000E09BA">
        <w:rPr>
          <w:rFonts w:hint="eastAsia"/>
          <w:noProof/>
        </w:rPr>
        <w:t>（一一二四）</w:t>
      </w:r>
    </w:p>
    <w:p w14:paraId="01CC271B" w14:textId="1FF199EA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544F858F" w14:textId="12AA68B2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一時，佛住迦毘羅衛國尼拘律園中。</w:t>
      </w:r>
    </w:p>
    <w:p w14:paraId="6C6C028A" w14:textId="2E7F4178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告諸比丘：「若聖弟子得於佛不壞淨成就。時，若彼諸天先得於佛不壞淨戒成就因緣往生者，皆大歡喜，歎言：『我以得於佛不壞淨成就因緣故，來生於此善趣天上。彼聖弟子今得於佛不壞淨成就，以是因緣，亦當復來生此善趣天中。』於法、僧不壞淨，聖戒成就亦如是說。」</w:t>
      </w:r>
    </w:p>
    <w:p w14:paraId="76E2E2A7" w14:textId="62FF5309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佛說此經已，諸比丘聞佛所說，歡喜奉行。</w:t>
      </w:r>
    </w:p>
    <w:p w14:paraId="1F0BEC9D" w14:textId="7821742E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21"/>
      </w:r>
      <w:r w:rsidRPr="000E09BA">
        <w:rPr>
          <w:rFonts w:hint="eastAsia"/>
          <w:noProof/>
        </w:rPr>
        <w:t>（一一二五）</w:t>
      </w:r>
    </w:p>
    <w:p w14:paraId="58E7D74B" w14:textId="367308D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1BBB3B99" w14:textId="7626EAF5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一時，佛住舍衛國祇樹給孤獨園。</w:t>
      </w:r>
    </w:p>
    <w:p w14:paraId="2A2F2597" w14:textId="4E10A473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爾時，世尊告諸比丘：「有四種須陀洹道分，親近善男子、聽正法、內正思惟、法次法向。」</w:t>
      </w:r>
    </w:p>
    <w:p w14:paraId="52AD29C8" w14:textId="6F81BBE5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佛說此經已，諸比丘聞佛所說，歡喜奉行。</w:t>
      </w:r>
    </w:p>
    <w:p w14:paraId="389302B2" w14:textId="5F124483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22"/>
      </w:r>
      <w:r w:rsidRPr="000E09BA">
        <w:rPr>
          <w:rFonts w:hint="eastAsia"/>
          <w:noProof/>
        </w:rPr>
        <w:t>（一一二六）</w:t>
      </w:r>
    </w:p>
    <w:p w14:paraId="525AE4D5" w14:textId="5ADB4D6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7E3E30AB" w14:textId="2A352CE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一時，佛住舍衛國祇樹給孤獨園。</w:t>
      </w:r>
    </w:p>
    <w:p w14:paraId="12F935CA" w14:textId="55087481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lastRenderedPageBreak/>
        <w:t>爾時，世尊告諸比丘：「有四須陀洹分。何等為四？謂於佛不壞淨，於法、僧不壞淨，聖戒成就，是名須陀洹分。」</w:t>
      </w:r>
    </w:p>
    <w:p w14:paraId="77C6C5F5" w14:textId="406A69D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佛說此經已，諸比丘聞佛所說，歡喜奉行。</w:t>
      </w:r>
    </w:p>
    <w:p w14:paraId="0B824EE9" w14:textId="4D6BCD1A" w:rsidR="000E09BA" w:rsidRDefault="000E09BA" w:rsidP="000E09BA">
      <w:pPr>
        <w:pStyle w:val="2"/>
        <w:rPr>
          <w:noProof/>
        </w:rPr>
      </w:pPr>
      <w:r w:rsidRPr="000E09BA">
        <w:rPr>
          <w:rFonts w:hint="eastAsia"/>
          <w:noProof/>
        </w:rPr>
        <w:t>（一一二七）</w:t>
      </w:r>
    </w:p>
    <w:p w14:paraId="2D02A58E" w14:textId="3BA8306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4B464102" w14:textId="3E5647C5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一時，佛住舍衛國祇樹給孤獨園。</w:t>
      </w:r>
    </w:p>
    <w:p w14:paraId="713F337D" w14:textId="0F0C34AD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爾時，世尊告諸比丘：「若有成就四法者，當知是須陀洹。何等為四？謂於佛不壞淨，於法、僧不壞淨，聖戒成就，是名四法成就者，當知是須陀洹。」</w:t>
      </w:r>
    </w:p>
    <w:p w14:paraId="046DFDCC" w14:textId="624D77BC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佛說此經已，諸比丘聞佛所說，歡喜奉行。</w:t>
      </w:r>
    </w:p>
    <w:p w14:paraId="0EB28F86" w14:textId="50F74B8D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如不分別說，如是分別，比丘、比丘尼、式叉摩尼、沙彌、沙彌尼、優婆塞、優婆夷成就四法者，當知是須陀洹，一一經如上說。</w:t>
      </w:r>
    </w:p>
    <w:p w14:paraId="04E8162F" w14:textId="3A1A3B69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23"/>
      </w:r>
      <w:r w:rsidRPr="000E09BA">
        <w:rPr>
          <w:rFonts w:hint="eastAsia"/>
          <w:noProof/>
        </w:rPr>
        <w:t>（一一二八）</w:t>
      </w:r>
    </w:p>
    <w:p w14:paraId="7E182BDE" w14:textId="1B660729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12836A29" w14:textId="342D6578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一時，佛住舍衛國祇樹給孤獨園。</w:t>
      </w:r>
    </w:p>
    <w:p w14:paraId="1A7DB4B2" w14:textId="4C9A8190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爾時，世尊告諸比丘：「有四沙門果。何等為四？謂須陀洹果、斯陀含果、阿那含果、阿羅漢果。」</w:t>
      </w:r>
    </w:p>
    <w:p w14:paraId="70B1C530" w14:textId="5E694A6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佛說此經已，諸比丘聞佛所說，歡喜奉行。</w:t>
      </w:r>
    </w:p>
    <w:p w14:paraId="4CB7BABD" w14:textId="08582A23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24"/>
      </w:r>
      <w:r w:rsidRPr="000E09BA">
        <w:rPr>
          <w:rFonts w:hint="eastAsia"/>
          <w:noProof/>
        </w:rPr>
        <w:t>（一一二九）</w:t>
      </w:r>
    </w:p>
    <w:p w14:paraId="291D3450" w14:textId="3955369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5068A2E2" w14:textId="151C095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一時，佛住舍衛國祇樹給孤獨園。</w:t>
      </w:r>
    </w:p>
    <w:p w14:paraId="5046B6B7" w14:textId="6F9EF0D8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lastRenderedPageBreak/>
        <w:t>爾時，世尊告諸比丘：「有四沙門果。何等為四？謂須陀洹果、斯陀含果、阿那含果、阿羅漢果。何等為須陀洹果？謂三結斷，是名須陀洹果。何等為斯陀含果？謂三結斷，貪、</w:t>
      </w:r>
      <w:r w:rsidRPr="000E09BA">
        <w:rPr>
          <w:rStyle w:val="af4"/>
          <w:noProof/>
        </w:rPr>
        <w:footnoteReference w:id="25"/>
      </w:r>
      <w:r w:rsidRPr="000E09BA">
        <w:rPr>
          <w:rFonts w:hint="eastAsia"/>
          <w:noProof/>
        </w:rPr>
        <w:t>恚、癡薄，是名斯陀含果。何等為阿那含果？謂五下分結斷，是名阿那含果。何等為阿羅漢果？若彼貪欲永盡，瞋恚永盡，愚癡永盡，一切煩惱永盡，是名阿羅漢果。」</w:t>
      </w:r>
    </w:p>
    <w:p w14:paraId="6E209563" w14:textId="3F8A8F0C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佛說此經已，諸比丘聞佛所說，歡喜奉行。</w:t>
      </w:r>
    </w:p>
    <w:p w14:paraId="556C6037" w14:textId="419E8D83" w:rsidR="000E09BA" w:rsidRDefault="000E09BA" w:rsidP="000E09BA">
      <w:pPr>
        <w:pStyle w:val="2"/>
        <w:rPr>
          <w:noProof/>
        </w:rPr>
      </w:pPr>
      <w:r w:rsidRPr="000E09BA">
        <w:rPr>
          <w:rFonts w:hint="eastAsia"/>
          <w:noProof/>
        </w:rPr>
        <w:t>（一一三〇）</w:t>
      </w:r>
    </w:p>
    <w:p w14:paraId="30E0E993" w14:textId="7AA79F5F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77408E8F" w14:textId="0B99F5FA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一時，佛住舍衛國祇樹給孤獨園。</w:t>
      </w:r>
    </w:p>
    <w:p w14:paraId="25D31663" w14:textId="2C7E320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爾時，世尊告諸比丘：「若於彼處，有比丘經行於彼處，四沙門果中得一一果者，彼比丘盡其形壽，常念彼處。」</w:t>
      </w:r>
    </w:p>
    <w:p w14:paraId="2C2E9D28" w14:textId="005288A5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佛說此經已，諸比丘聞佛所說，歡喜奉行。</w:t>
      </w:r>
    </w:p>
    <w:p w14:paraId="055B2073" w14:textId="7950E1B4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如經行處，如是住處、坐處、臥處，亦如是說。</w:t>
      </w:r>
    </w:p>
    <w:p w14:paraId="59EF5316" w14:textId="2EEFA65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如是比丘，如是比丘尼、式叉摩尼、沙彌、沙彌尼、優婆塞、優婆夷一一四經如上說。</w:t>
      </w:r>
    </w:p>
    <w:p w14:paraId="65CAF37B" w14:textId="3ACD0157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26"/>
      </w:r>
      <w:r w:rsidRPr="000E09BA">
        <w:rPr>
          <w:rFonts w:hint="eastAsia"/>
          <w:noProof/>
        </w:rPr>
        <w:t>（一一三一）</w:t>
      </w:r>
    </w:p>
    <w:p w14:paraId="6258A3FA" w14:textId="65B9471C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623DF4FB" w14:textId="0FE9FB94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一時，佛住舍衛國祇樹給孤獨園。</w:t>
      </w:r>
    </w:p>
    <w:p w14:paraId="1DB701A0" w14:textId="1E6520A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爾時，世尊告諸比丘：「如四食於四大，眾生安立，饒益攝受。何等為四？謂</w:t>
      </w:r>
      <w:r w:rsidRPr="000E09BA">
        <w:rPr>
          <w:rStyle w:val="af4"/>
          <w:noProof/>
        </w:rPr>
        <w:footnoteReference w:id="27"/>
      </w:r>
      <w:r>
        <w:rPr>
          <w:rStyle w:val="corr"/>
          <w:rFonts w:hint="eastAsia"/>
          <w:noProof/>
        </w:rPr>
        <w:t>摶</w:t>
      </w:r>
      <w:r w:rsidRPr="000E09BA">
        <w:rPr>
          <w:rFonts w:hint="eastAsia"/>
          <w:noProof/>
        </w:rPr>
        <w:t>食、觸食、意思食、識食。如是四種，福德潤澤、善法潤澤，安樂食。何等為四？謂於佛不壞淨成就，福德潤澤、善法潤澤、安樂食；法、僧不壞淨，聖戒成就，福德潤澤、善法潤澤、安樂食。」</w:t>
      </w:r>
    </w:p>
    <w:p w14:paraId="36F85E7E" w14:textId="28A26FE0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佛說此經已，諸比丘聞佛所說，歡喜奉行。</w:t>
      </w:r>
    </w:p>
    <w:p w14:paraId="1B1FB367" w14:textId="7AAAA99B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lastRenderedPageBreak/>
        <w:footnoteReference w:id="28"/>
      </w:r>
      <w:r w:rsidRPr="000E09BA">
        <w:rPr>
          <w:rFonts w:hint="eastAsia"/>
          <w:noProof/>
        </w:rPr>
        <w:t>（一一三二）</w:t>
      </w:r>
    </w:p>
    <w:p w14:paraId="75657CC4" w14:textId="00399939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1D072EBC" w14:textId="3CB7C133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一時，佛住舍衛國祇樹給孤獨園。</w:t>
      </w:r>
    </w:p>
    <w:p w14:paraId="59A1D105" w14:textId="707BA2C8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爾時，世尊告諸比丘……如上說。差別者：「於佛不壞淨成就，福德潤澤、善法潤澤、安樂食；於法不壞淨，於諸聞法可意愛念，聖戒成就，福德潤澤、善法潤澤、安樂食。」</w:t>
      </w:r>
    </w:p>
    <w:p w14:paraId="2FB0D811" w14:textId="5220D86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佛說此經已，諸比丘聞佛所說，歡喜奉行。</w:t>
      </w:r>
    </w:p>
    <w:p w14:paraId="24288322" w14:textId="511ACA19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29"/>
      </w:r>
      <w:r w:rsidRPr="000E09BA">
        <w:rPr>
          <w:rFonts w:hint="eastAsia"/>
          <w:noProof/>
        </w:rPr>
        <w:t>（一一三三）</w:t>
      </w:r>
    </w:p>
    <w:p w14:paraId="0465FD16" w14:textId="0BC80364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0ABF68CC" w14:textId="1336D2CC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一時，佛住舍衛國祇樹給孤獨園。</w:t>
      </w:r>
    </w:p>
    <w:p w14:paraId="401F551C" w14:textId="394189D1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告諸比丘……如上說。差別者：「於佛不壞淨成就者，福德潤澤、善法潤澤、安樂食；若法、若慳垢纏眾生所，心離慳垢眾多住，行解脫施，常施，樂於捨，等心行施，聖戒成就，福德潤澤、善法潤澤、安樂食。」</w:t>
      </w:r>
    </w:p>
    <w:p w14:paraId="6F902B86" w14:textId="2250E920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佛說此經已，諸比丘聞佛所說，歡喜奉行。</w:t>
      </w:r>
    </w:p>
    <w:p w14:paraId="3FBFCEC0" w14:textId="150C2E12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30"/>
      </w:r>
      <w:r w:rsidRPr="000E09BA">
        <w:rPr>
          <w:rFonts w:hint="eastAsia"/>
          <w:noProof/>
        </w:rPr>
        <w:t>（一一三四）</w:t>
      </w:r>
    </w:p>
    <w:p w14:paraId="4D10B3EC" w14:textId="0F5019EC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0FA094A6" w14:textId="0EFF1AC0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一時，佛住舍衛國祇樹給孤獨園。</w:t>
      </w:r>
    </w:p>
    <w:p w14:paraId="214FF121" w14:textId="6BB1EB13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爾時，世尊告諸比丘……如上說。差別者：「如是四種福德潤澤、善法潤澤、安樂食，彼聖弟子功德果報不可稱量，</w:t>
      </w:r>
      <w:r w:rsidRPr="000E09BA">
        <w:rPr>
          <w:rStyle w:val="af4"/>
          <w:noProof/>
        </w:rPr>
        <w:footnoteReference w:id="31"/>
      </w:r>
      <w:r w:rsidRPr="000E09BA">
        <w:rPr>
          <w:rFonts w:hint="eastAsia"/>
          <w:noProof/>
        </w:rPr>
        <w:t>得爾所福、爾所果報；然彼多福墮大功德積聚數，如前五河譬經說，乃至說偈。」</w:t>
      </w:r>
    </w:p>
    <w:p w14:paraId="74C8B820" w14:textId="23942201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佛說此經已，諸比丘聞佛所說，歡喜奉行。</w:t>
      </w:r>
    </w:p>
    <w:p w14:paraId="70F31D28" w14:textId="04E93BA3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lastRenderedPageBreak/>
        <w:footnoteReference w:id="32"/>
      </w:r>
      <w:r w:rsidRPr="000E09BA">
        <w:rPr>
          <w:rFonts w:hint="eastAsia"/>
          <w:noProof/>
        </w:rPr>
        <w:t>（一一三五）</w:t>
      </w:r>
    </w:p>
    <w:p w14:paraId="1DBC9132" w14:textId="02A18355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73C6FFD7" w14:textId="09380051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一時，佛住舍衛國祇樹給孤獨園。</w:t>
      </w:r>
    </w:p>
    <w:p w14:paraId="430B8C8A" w14:textId="4470CBE4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爾時，有四十天子，極妙之色，夜過晨朝，來詣佛所，稽首</w:t>
      </w:r>
      <w:r w:rsidRPr="000E09BA">
        <w:rPr>
          <w:rStyle w:val="af4"/>
          <w:noProof/>
        </w:rPr>
        <w:footnoteReference w:id="33"/>
      </w:r>
      <w:r w:rsidRPr="000E09BA">
        <w:rPr>
          <w:rFonts w:hint="eastAsia"/>
          <w:noProof/>
        </w:rPr>
        <w:t>禮足，退坐一面。</w:t>
      </w:r>
    </w:p>
    <w:p w14:paraId="0C530A42" w14:textId="364AB798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爾時，世尊告諸天子：「善哉！善哉！諸天子！汝等成就於佛不壞淨，於法、僧不壞淨，聖戒成就？」</w:t>
      </w:r>
    </w:p>
    <w:p w14:paraId="3FBF0149" w14:textId="6B72219A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時，天子從座起，整衣服，稽首佛足，合掌白佛言：「世尊！我成就於佛不壞淨，緣此功德，身壞命終，今生天上。」</w:t>
      </w:r>
    </w:p>
    <w:p w14:paraId="304C2950" w14:textId="147FF38E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</w:t>
      </w:r>
      <w:r w:rsidRPr="000E09BA">
        <w:rPr>
          <w:rStyle w:val="af4"/>
          <w:noProof/>
        </w:rPr>
        <w:footnoteReference w:id="34"/>
      </w:r>
      <w:r>
        <w:rPr>
          <w:rStyle w:val="corr"/>
          <w:rFonts w:hint="eastAsia"/>
          <w:noProof/>
        </w:rPr>
        <w:t>天</w:t>
      </w:r>
      <w:r w:rsidRPr="000E09BA">
        <w:rPr>
          <w:rFonts w:hint="eastAsia"/>
          <w:noProof/>
        </w:rPr>
        <w:t>子白佛言：「世尊！我於法不壞淨成就，緣此功德，身壞命終，今生天上。」</w:t>
      </w:r>
    </w:p>
    <w:p w14:paraId="731607DE" w14:textId="0BAF4390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一天子白佛言：「世尊！我於僧不壞淨成就，緣此功德，身壞命終，今生天上。」</w:t>
      </w:r>
    </w:p>
    <w:p w14:paraId="01CC498C" w14:textId="5DBFAEE5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一天子白佛言：「世尊！我於聖戒成就，緣此功德，身壞命終，今生天上。」</w:t>
      </w:r>
    </w:p>
    <w:p w14:paraId="0651A5EF" w14:textId="1DA58141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時，四十天子各於佛前自記說須陀洹果已，即沒不現。</w:t>
      </w:r>
    </w:p>
    <w:p w14:paraId="7DBE5080" w14:textId="715C49F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如四十天子，如是四百天子、八百天子、十千天子、二十千天子、三十千天子、四十千天子、五十千天子、六十千天子、七十千天子、八十千天子，各於佛前自記說須陀洹果已，即沒不</w:t>
      </w:r>
      <w:r w:rsidRPr="000E09BA">
        <w:rPr>
          <w:rStyle w:val="af4"/>
          <w:noProof/>
        </w:rPr>
        <w:footnoteReference w:id="35"/>
      </w:r>
      <w:r w:rsidRPr="000E09BA">
        <w:rPr>
          <w:rFonts w:hint="eastAsia"/>
          <w:noProof/>
        </w:rPr>
        <w:t>現。</w:t>
      </w:r>
    </w:p>
    <w:p w14:paraId="3B7E5EC5" w14:textId="7C8E8123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36"/>
      </w:r>
      <w:r w:rsidRPr="000E09BA">
        <w:rPr>
          <w:rFonts w:hint="eastAsia"/>
          <w:noProof/>
        </w:rPr>
        <w:t>（一一三六）</w:t>
      </w:r>
    </w:p>
    <w:p w14:paraId="76749BC5" w14:textId="01FD180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681777E6" w14:textId="658F5ED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</w:t>
      </w:r>
      <w:r w:rsidRPr="000E09BA">
        <w:rPr>
          <w:rStyle w:val="af4"/>
          <w:noProof/>
        </w:rPr>
        <w:footnoteReference w:id="37"/>
      </w:r>
      <w:r w:rsidRPr="000E09BA">
        <w:rPr>
          <w:rFonts w:hint="eastAsia"/>
          <w:noProof/>
        </w:rPr>
        <w:t>舍衛國迦蘭陀竹園。</w:t>
      </w:r>
    </w:p>
    <w:p w14:paraId="168EDCE9" w14:textId="483654F2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lastRenderedPageBreak/>
        <w:t>爾時，世尊告諸比丘：「當如月譬住，如新學，慚愧軟下，攝心斂形而入他家。如明目士夫臨深登峰，攝心斂形，難速</w:t>
      </w:r>
      <w:r w:rsidRPr="000E09BA">
        <w:rPr>
          <w:rStyle w:val="af4"/>
          <w:noProof/>
        </w:rPr>
        <w:footnoteReference w:id="38"/>
      </w:r>
      <w:r w:rsidRPr="000E09BA">
        <w:rPr>
          <w:rFonts w:hint="eastAsia"/>
          <w:noProof/>
        </w:rPr>
        <w:t>前進。如是，比丘如月譬住，亦如新學，慚愧軟下，御心</w:t>
      </w:r>
      <w:r w:rsidRPr="000E09BA">
        <w:rPr>
          <w:rStyle w:val="af4"/>
          <w:noProof/>
        </w:rPr>
        <w:footnoteReference w:id="39"/>
      </w:r>
      <w:r w:rsidRPr="000E09BA">
        <w:rPr>
          <w:rFonts w:hint="eastAsia"/>
          <w:noProof/>
        </w:rPr>
        <w:t>斂形而入他家。迦葉比丘如月譬住，亦如新學，慚愧軟下諸高慢，御心控形而入他家。如明目士夫臨深登峰，御心控形，正觀而進。」</w:t>
      </w:r>
    </w:p>
    <w:p w14:paraId="5A397C90" w14:textId="6765958A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佛告比丘：「於意云何？比丘為何等像類應入他家？」</w:t>
      </w:r>
    </w:p>
    <w:p w14:paraId="7DAF769E" w14:textId="3F26AFDE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諸比丘白佛言：「世尊是法根、法眼、法依，</w:t>
      </w:r>
      <w:r w:rsidRPr="000E09BA">
        <w:rPr>
          <w:rStyle w:val="af4"/>
          <w:noProof/>
        </w:rPr>
        <w:footnoteReference w:id="40"/>
      </w:r>
      <w:r w:rsidRPr="000E09BA">
        <w:rPr>
          <w:rFonts w:hint="eastAsia"/>
          <w:noProof/>
        </w:rPr>
        <w:t>唯願廣說！諸比丘聞已，當受奉行。」</w:t>
      </w:r>
    </w:p>
    <w:p w14:paraId="76B5596F" w14:textId="4A359E3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</w:t>
      </w:r>
      <w:r w:rsidRPr="000E09BA">
        <w:rPr>
          <w:rStyle w:val="af4"/>
          <w:noProof/>
        </w:rPr>
        <w:footnoteReference w:id="41"/>
      </w:r>
      <w:r w:rsidRPr="000E09BA">
        <w:rPr>
          <w:rFonts w:hint="eastAsia"/>
          <w:noProof/>
        </w:rPr>
        <w:t>諸比丘：「諦聽，善思，當為汝說。若有比丘於他家心不縛著貪樂，於他得利，他作功德，欣若在己，不生嫉想，亦不自舉，亦不下人。如是像類比丘應入他家。」</w:t>
      </w:r>
    </w:p>
    <w:p w14:paraId="29581156" w14:textId="06041B53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爾時，世尊以手捫摸虛空，告諸比丘：「我今此手，寧著空、縛空、染空不？」</w:t>
      </w:r>
    </w:p>
    <w:p w14:paraId="4CC81E48" w14:textId="6698E31E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比丘白佛：「不也，世尊！」</w:t>
      </w:r>
    </w:p>
    <w:p w14:paraId="58F551BD" w14:textId="124DD6EF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佛告比丘：「比丘之法常如是：不著、不縛、不染心而入他家。唯迦葉比丘以不著、不縛、不染之心而入他家，於他得利及作功德，欣若在己，不生嫉想、不自舉、不下人，其唯迦葉比丘應入他家。」</w:t>
      </w:r>
    </w:p>
    <w:p w14:paraId="74C0B08A" w14:textId="4F3B4AE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爾時，世尊復以手捫摸虛空，告諸比丘：「於意云何？我今此手，寧著空、縛空、染空以不？」</w:t>
      </w:r>
    </w:p>
    <w:p w14:paraId="5D6CC7E5" w14:textId="30B5E6C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諸比丘白佛言：「不也，世尊！」</w:t>
      </w:r>
    </w:p>
    <w:p w14:paraId="4871FE40" w14:textId="4D6305C2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佛告比丘：「其唯迦葉比丘心常如是，以不著、不縛、不染之心入於他家。」</w:t>
      </w:r>
    </w:p>
    <w:p w14:paraId="03617D5A" w14:textId="6AE0B66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爾時，世尊告諸比丘：「何等像類比丘應清淨說法？」</w:t>
      </w:r>
    </w:p>
    <w:p w14:paraId="4E6FC57A" w14:textId="49C329FF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諸比丘白佛：「世尊是法根、法眼、法依，唯願廣說！諸比丘聞已，當受奉行。」</w:t>
      </w:r>
    </w:p>
    <w:p w14:paraId="76A74D55" w14:textId="5F2EF0AE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佛告比丘：「諦聽，善思，當為汝說。若有比丘作如是心為人說法：『何等人於我起淨信心，為本已當得供養衣被、飲食、臥具、湯藥。』如是說者，名不清淨說法。</w:t>
      </w:r>
    </w:p>
    <w:p w14:paraId="7D9E1CAC" w14:textId="26D42345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lastRenderedPageBreak/>
        <w:t>「若復比丘為人說法，作如是念：『世尊顯現正法、律，離諸熾然，不待時節，即此現身，緣自覺知，正向涅槃，而諸眾生沈溺老、病、死、憂、悲、惱、苦，如此眾生聞正法者，以義饒益，長夜安樂。』以是正法因緣，以慈心、悲心、哀愍心、欲令正法久住心而為人說，是名清淨說法。唯迦葉比丘有如是清淨心為人說法，以如來正法、律，乃至令法久住心而為人</w:t>
      </w:r>
      <w:r w:rsidRPr="000E09BA">
        <w:rPr>
          <w:rStyle w:val="af4"/>
          <w:noProof/>
        </w:rPr>
        <w:footnoteReference w:id="42"/>
      </w:r>
      <w:r w:rsidRPr="000E09BA">
        <w:rPr>
          <w:rFonts w:hint="eastAsia"/>
          <w:noProof/>
        </w:rPr>
        <w:t>說。是故，諸比丘！當如是學、如是說法，於如來正法、律，乃至令法久住心為人說法。」</w:t>
      </w:r>
    </w:p>
    <w:p w14:paraId="775A1C1E" w14:textId="3359E2A9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佛說此經已，諸比丘聞佛所說，歡喜奉行。</w:t>
      </w:r>
    </w:p>
    <w:p w14:paraId="785DC258" w14:textId="1A594A02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43"/>
      </w:r>
      <w:r w:rsidRPr="000E09BA">
        <w:rPr>
          <w:rFonts w:hint="eastAsia"/>
          <w:noProof/>
        </w:rPr>
        <w:t>（一一三七）</w:t>
      </w:r>
    </w:p>
    <w:p w14:paraId="4E69AD4B" w14:textId="6E78F5AE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3C916A6D" w14:textId="317614F0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一時，佛住舍衛國祇樹給孤獨園。</w:t>
      </w:r>
    </w:p>
    <w:p w14:paraId="604B6CC8" w14:textId="1A0E176D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告諸比丘：「若有比丘欲入他家，作如是念，彼當施我，莫令不施，頓施非漸施，多施非少施，勝施非陋施，速施非緩施。以如是心而至他家，若他不施，乃至緩施，是比丘心則屈辱。以是因緣，其心退沒，自生障</w:t>
      </w:r>
      <w:r w:rsidRPr="000E09BA">
        <w:rPr>
          <w:rStyle w:val="af4"/>
          <w:noProof/>
        </w:rPr>
        <w:footnoteReference w:id="44"/>
      </w:r>
      <w:r w:rsidRPr="000E09BA">
        <w:rPr>
          <w:rFonts w:hint="eastAsia"/>
          <w:noProof/>
        </w:rPr>
        <w:t>閡。</w:t>
      </w:r>
    </w:p>
    <w:p w14:paraId="548316AA" w14:textId="29A57B14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「若復比丘欲入他家，作如是念：『出家之人卒至他家，何由得施非不施，頓施非漸施，多施非少施，勝施非陋施，速施非緩施？』作如是念而至他家。若彼不施，乃至緩施，是比丘心不屈辱，亦不退沒，不生障</w:t>
      </w:r>
      <w:r w:rsidRPr="000E09BA">
        <w:rPr>
          <w:rStyle w:val="af4"/>
          <w:noProof/>
        </w:rPr>
        <w:footnoteReference w:id="45"/>
      </w:r>
      <w:r w:rsidRPr="000E09BA">
        <w:rPr>
          <w:rFonts w:hint="eastAsia"/>
          <w:noProof/>
        </w:rPr>
        <w:t>礙，唯迦葉比丘作如是念而入他家。是故，諸比丘！當如是學，作如是念而入他家，出家之人卒至他家，何由得施非不施，乃至速施非緩施？」</w:t>
      </w:r>
    </w:p>
    <w:p w14:paraId="49C2EDBA" w14:textId="4C6F76DF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佛說此經已，諸比丘聞佛所說，歡喜奉行。</w:t>
      </w:r>
    </w:p>
    <w:p w14:paraId="2687FB31" w14:textId="6B302339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46"/>
      </w:r>
      <w:r w:rsidRPr="000E09BA">
        <w:rPr>
          <w:rFonts w:hint="eastAsia"/>
          <w:noProof/>
        </w:rPr>
        <w:t>（一一三八）</w:t>
      </w:r>
    </w:p>
    <w:p w14:paraId="0AD708A4" w14:textId="30C43639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31A122E6" w14:textId="7260ED90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一時，佛住舍衛國祇樹給孤獨園。</w:t>
      </w:r>
    </w:p>
    <w:p w14:paraId="2024C8B5" w14:textId="0B86AABF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lastRenderedPageBreak/>
        <w:t>爾時，尊者摩訶迦葉住舍衛國東園鹿子母講堂。時，尊者摩訶迦葉晡時從禪覺，往詣佛所，稽首禮足，退坐一面。</w:t>
      </w:r>
    </w:p>
    <w:p w14:paraId="4E0245C3" w14:textId="4851178F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爾時，世尊告尊者摩訶迦葉：「汝當為諸比丘說法教</w:t>
      </w:r>
      <w:r w:rsidRPr="000E09BA">
        <w:rPr>
          <w:rStyle w:val="af4"/>
          <w:noProof/>
        </w:rPr>
        <w:footnoteReference w:id="47"/>
      </w:r>
      <w:r w:rsidRPr="000E09BA">
        <w:rPr>
          <w:rFonts w:hint="eastAsia"/>
          <w:noProof/>
        </w:rPr>
        <w:t>誡、教授。所以者何？我常為諸比丘說法教</w:t>
      </w:r>
      <w:r w:rsidRPr="000E09BA">
        <w:rPr>
          <w:rStyle w:val="af4"/>
          <w:noProof/>
        </w:rPr>
        <w:footnoteReference w:id="48"/>
      </w:r>
      <w:r w:rsidRPr="000E09BA">
        <w:rPr>
          <w:rFonts w:hint="eastAsia"/>
          <w:noProof/>
        </w:rPr>
        <w:t>誡、教授，汝亦應爾。」</w:t>
      </w:r>
    </w:p>
    <w:p w14:paraId="2C222864" w14:textId="6A01AF4D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尊者摩訶迦葉白佛言：「世尊！今</w:t>
      </w:r>
      <w:r w:rsidRPr="000E09BA">
        <w:rPr>
          <w:rStyle w:val="af4"/>
          <w:noProof/>
        </w:rPr>
        <w:footnoteReference w:id="49"/>
      </w:r>
      <w:r w:rsidRPr="000E09BA">
        <w:rPr>
          <w:rFonts w:hint="eastAsia"/>
          <w:noProof/>
        </w:rPr>
        <w:t>世比丘難可教授，或有比丘不忍聞說。」</w:t>
      </w:r>
    </w:p>
    <w:p w14:paraId="4138C3CE" w14:textId="5DAEFB75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佛告摩訶迦葉：「汝何因緣作如是說？」</w:t>
      </w:r>
    </w:p>
    <w:p w14:paraId="43C87859" w14:textId="1CF19338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摩訶迦葉白佛言：「世尊！我見有兩比丘，一名</w:t>
      </w:r>
      <w:r w:rsidRPr="000E09BA">
        <w:rPr>
          <w:rStyle w:val="af4"/>
          <w:noProof/>
        </w:rPr>
        <w:footnoteReference w:id="50"/>
      </w:r>
      <w:r w:rsidRPr="000E09BA">
        <w:rPr>
          <w:rFonts w:hint="eastAsia"/>
          <w:noProof/>
        </w:rPr>
        <w:t>槃稠，是阿難弟子；二名</w:t>
      </w:r>
      <w:r w:rsidRPr="000E09BA">
        <w:rPr>
          <w:rStyle w:val="af4"/>
          <w:noProof/>
        </w:rPr>
        <w:footnoteReference w:id="51"/>
      </w:r>
      <w:r w:rsidRPr="000E09BA">
        <w:rPr>
          <w:rFonts w:hint="eastAsia"/>
          <w:noProof/>
        </w:rPr>
        <w:t>阿浮毘，是摩訶目揵連弟子。彼二人共諍多聞，各言：『汝來當共論議，誰所知多？誰所知勝？』」</w:t>
      </w:r>
    </w:p>
    <w:p w14:paraId="37DA5D73" w14:textId="7AA98B6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時，尊者阿難住於佛後，以扇扇佛，語尊者摩訶迦葉言：「且止！尊者摩訶迦葉！且忍！尊者迦葉！此年少比丘少智、惡智。」</w:t>
      </w:r>
    </w:p>
    <w:p w14:paraId="4EEDD8E8" w14:textId="5555FA3C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尊者摩訶迦葉語尊者阿難言：「汝且默然！莫令我於僧中問汝事。」</w:t>
      </w:r>
    </w:p>
    <w:p w14:paraId="38128D16" w14:textId="5E6DA789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時，尊者阿難即默然住。</w:t>
      </w:r>
    </w:p>
    <w:p w14:paraId="483E3334" w14:textId="2FC12782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爾時，世尊告一比丘：「汝往至彼槃</w:t>
      </w:r>
      <w:r w:rsidRPr="000E09BA">
        <w:rPr>
          <w:rStyle w:val="af4"/>
          <w:noProof/>
        </w:rPr>
        <w:footnoteReference w:id="52"/>
      </w:r>
      <w:r w:rsidRPr="000E09BA">
        <w:rPr>
          <w:rFonts w:hint="eastAsia"/>
          <w:noProof/>
        </w:rPr>
        <w:t>禂比丘、</w:t>
      </w:r>
      <w:r w:rsidRPr="000E09BA">
        <w:rPr>
          <w:rStyle w:val="af4"/>
          <w:noProof/>
        </w:rPr>
        <w:footnoteReference w:id="53"/>
      </w:r>
      <w:r w:rsidRPr="000E09BA">
        <w:rPr>
          <w:rFonts w:hint="eastAsia"/>
          <w:noProof/>
        </w:rPr>
        <w:t>阿浮毘比丘所，作是言：『大師語汝。』」時，彼比丘即受教，至槃</w:t>
      </w:r>
      <w:r w:rsidRPr="000E09BA">
        <w:rPr>
          <w:rStyle w:val="af4"/>
          <w:noProof/>
        </w:rPr>
        <w:footnoteReference w:id="54"/>
      </w:r>
      <w:r w:rsidRPr="000E09BA">
        <w:rPr>
          <w:rFonts w:hint="eastAsia"/>
          <w:noProof/>
        </w:rPr>
        <w:t>禂比丘、</w:t>
      </w:r>
      <w:r w:rsidRPr="000E09BA">
        <w:rPr>
          <w:rStyle w:val="af4"/>
          <w:noProof/>
        </w:rPr>
        <w:footnoteReference w:id="55"/>
      </w:r>
      <w:r w:rsidRPr="000E09BA">
        <w:rPr>
          <w:rFonts w:hint="eastAsia"/>
          <w:noProof/>
        </w:rPr>
        <w:t>阿浮毘比丘所，作是言：「大師語汝。」</w:t>
      </w:r>
    </w:p>
    <w:p w14:paraId="701F037A" w14:textId="20157FE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時，槃</w:t>
      </w:r>
      <w:r w:rsidRPr="000E09BA">
        <w:rPr>
          <w:rStyle w:val="af4"/>
          <w:noProof/>
        </w:rPr>
        <w:footnoteReference w:id="56"/>
      </w:r>
      <w:r w:rsidRPr="000E09BA">
        <w:rPr>
          <w:rFonts w:hint="eastAsia"/>
          <w:noProof/>
        </w:rPr>
        <w:t>禂比丘、</w:t>
      </w:r>
      <w:r w:rsidRPr="000E09BA">
        <w:rPr>
          <w:rStyle w:val="af4"/>
          <w:noProof/>
        </w:rPr>
        <w:footnoteReference w:id="57"/>
      </w:r>
      <w:r w:rsidRPr="000E09BA">
        <w:rPr>
          <w:rFonts w:hint="eastAsia"/>
          <w:noProof/>
        </w:rPr>
        <w:t>阿浮毘比丘答言奉教，即俱往佛所，稽首禮足，退住一面。</w:t>
      </w:r>
    </w:p>
    <w:p w14:paraId="10A5F928" w14:textId="73D91E1A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爾時，世尊告二比丘：「汝等二人，實共諍論，各言：『汝來</w:t>
      </w:r>
      <w:r w:rsidRPr="000E09BA">
        <w:rPr>
          <w:rStyle w:val="af4"/>
          <w:noProof/>
        </w:rPr>
        <w:footnoteReference w:id="58"/>
      </w:r>
      <w:r w:rsidRPr="000E09BA">
        <w:rPr>
          <w:rFonts w:hint="eastAsia"/>
          <w:noProof/>
        </w:rPr>
        <w:t>試共論議，誰多誰勝』耶？」</w:t>
      </w:r>
    </w:p>
    <w:p w14:paraId="79188B81" w14:textId="6B64D370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二比丘白佛言：「實爾。世尊！」</w:t>
      </w:r>
    </w:p>
    <w:p w14:paraId="359429F5" w14:textId="1610639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lastRenderedPageBreak/>
        <w:t>佛告二比丘：「汝等持我所說修多羅、祇夜、受記、伽陀、優陀那、尼陀那、阿波陀那、伊帝</w:t>
      </w:r>
      <w:r w:rsidRPr="000E09BA">
        <w:rPr>
          <w:rStyle w:val="af4"/>
          <w:noProof/>
        </w:rPr>
        <w:footnoteReference w:id="59"/>
      </w:r>
      <w:r w:rsidRPr="000E09BA">
        <w:rPr>
          <w:rFonts w:hint="eastAsia"/>
          <w:noProof/>
        </w:rPr>
        <w:t>目多伽、闍多伽、毘富羅、阿浮多達</w:t>
      </w:r>
      <w:r w:rsidRPr="000E09BA">
        <w:rPr>
          <w:rStyle w:val="af4"/>
          <w:noProof/>
        </w:rPr>
        <w:footnoteReference w:id="60"/>
      </w:r>
      <w:r w:rsidRPr="000E09BA">
        <w:rPr>
          <w:rFonts w:hint="eastAsia"/>
          <w:noProof/>
        </w:rPr>
        <w:t>摩、優波提舍等法，而共諍論，各言：『汝來</w:t>
      </w:r>
      <w:r w:rsidRPr="000E09BA">
        <w:rPr>
          <w:rStyle w:val="af4"/>
          <w:noProof/>
        </w:rPr>
        <w:footnoteReference w:id="61"/>
      </w:r>
      <w:r w:rsidRPr="000E09BA">
        <w:rPr>
          <w:rFonts w:hint="eastAsia"/>
          <w:noProof/>
        </w:rPr>
        <w:t>試共論議，誰多誰勝』耶？」</w:t>
      </w:r>
    </w:p>
    <w:p w14:paraId="224D197E" w14:textId="0DC9E4CA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二比丘白佛：「不也，世尊！」</w:t>
      </w:r>
    </w:p>
    <w:p w14:paraId="1F848657" w14:textId="155AC4B2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佛告二比丘：「汝等不以我所說修多羅，乃至優</w:t>
      </w:r>
      <w:r w:rsidRPr="000E09BA">
        <w:rPr>
          <w:rStyle w:val="af4"/>
          <w:noProof/>
        </w:rPr>
        <w:footnoteReference w:id="62"/>
      </w:r>
      <w:r w:rsidRPr="000E09BA">
        <w:rPr>
          <w:rFonts w:hint="eastAsia"/>
          <w:noProof/>
        </w:rPr>
        <w:t>波提舍，而自調伏，自止息，自求涅槃耶？」</w:t>
      </w:r>
    </w:p>
    <w:p w14:paraId="3F229806" w14:textId="563893B0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二比丘白佛：「如是，世尊！」</w:t>
      </w:r>
    </w:p>
    <w:p w14:paraId="13DE6609" w14:textId="5386BB8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佛告二比丘：「汝知我所說修多羅，乃至優波提舍，汝愚癡人應共諍論，誰多誰勝耶？」</w:t>
      </w:r>
    </w:p>
    <w:p w14:paraId="699C57F7" w14:textId="72D4F5C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時，二比丘前禮佛足，重白佛言：「悔過！世尊！悔過！善逝！我愚我癡，不善不辯，而共諍論。」</w:t>
      </w:r>
    </w:p>
    <w:p w14:paraId="64A99CC8" w14:textId="6EE65F1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佛告二比丘：「</w:t>
      </w:r>
      <w:r w:rsidRPr="000E09BA">
        <w:rPr>
          <w:rStyle w:val="af4"/>
          <w:noProof/>
        </w:rPr>
        <w:footnoteReference w:id="63"/>
      </w:r>
      <w:r w:rsidRPr="000E09BA">
        <w:rPr>
          <w:rFonts w:hint="eastAsia"/>
          <w:noProof/>
        </w:rPr>
        <w:t>實知罪悔過，愚癡，不善不辯，而共諍論。今已自知罪，自見罪，知見悔過，於未來世律儀戒生。我今受汝，憐愍故，令汝善法增長，終不退</w:t>
      </w:r>
      <w:r w:rsidRPr="000E09BA">
        <w:rPr>
          <w:rStyle w:val="af4"/>
          <w:noProof/>
        </w:rPr>
        <w:footnoteReference w:id="64"/>
      </w:r>
      <w:r w:rsidRPr="000E09BA">
        <w:rPr>
          <w:rFonts w:hint="eastAsia"/>
          <w:noProof/>
        </w:rPr>
        <w:t>減。所以者何？若有自知罪，自見罪，知見</w:t>
      </w:r>
      <w:r w:rsidRPr="000E09BA">
        <w:rPr>
          <w:rStyle w:val="af4"/>
          <w:noProof/>
        </w:rPr>
        <w:footnoteReference w:id="65"/>
      </w:r>
      <w:r w:rsidRPr="000E09BA">
        <w:rPr>
          <w:rFonts w:hint="eastAsia"/>
          <w:noProof/>
        </w:rPr>
        <w:t>悔過，於未來世律儀戒生，終不退</w:t>
      </w:r>
      <w:r w:rsidRPr="000E09BA">
        <w:rPr>
          <w:rStyle w:val="af4"/>
          <w:noProof/>
        </w:rPr>
        <w:footnoteReference w:id="66"/>
      </w:r>
      <w:r w:rsidRPr="000E09BA">
        <w:rPr>
          <w:rFonts w:hint="eastAsia"/>
          <w:noProof/>
        </w:rPr>
        <w:t>減。」</w:t>
      </w:r>
    </w:p>
    <w:p w14:paraId="6A7A355B" w14:textId="16DAB00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時，二比丘聞佛所說，歡喜隨喜，作禮而去。</w:t>
      </w:r>
    </w:p>
    <w:p w14:paraId="4F300DEB" w14:textId="5E9FB8B5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67"/>
      </w:r>
      <w:r w:rsidRPr="000E09BA">
        <w:rPr>
          <w:rFonts w:hint="eastAsia"/>
          <w:noProof/>
        </w:rPr>
        <w:t>（一一三九）</w:t>
      </w:r>
    </w:p>
    <w:p w14:paraId="12D5F19B" w14:textId="307DF27D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429DBB71" w14:textId="6ACC6D1D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一時，佛住舍衛國祇樹給孤獨園。</w:t>
      </w:r>
    </w:p>
    <w:p w14:paraId="612D0E95" w14:textId="3F82EB38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爾時，尊者摩訶迦葉住舍衛國東園鹿子母講堂，晡時從禪覺，詣世尊所，稽首禮足，退坐一面。</w:t>
      </w:r>
    </w:p>
    <w:p w14:paraId="1821204E" w14:textId="1C869C9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lastRenderedPageBreak/>
        <w:t>佛告迦葉：「汝當教授、教</w:t>
      </w:r>
      <w:r w:rsidRPr="000E09BA">
        <w:rPr>
          <w:rStyle w:val="af4"/>
          <w:noProof/>
        </w:rPr>
        <w:footnoteReference w:id="68"/>
      </w:r>
      <w:r w:rsidRPr="000E09BA">
        <w:rPr>
          <w:rFonts w:hint="eastAsia"/>
          <w:noProof/>
        </w:rPr>
        <w:t>誡諸比丘！為諸比丘說法教</w:t>
      </w:r>
      <w:r w:rsidRPr="000E09BA">
        <w:rPr>
          <w:rStyle w:val="af4"/>
          <w:noProof/>
        </w:rPr>
        <w:footnoteReference w:id="69"/>
      </w:r>
      <w:r w:rsidRPr="000E09BA">
        <w:rPr>
          <w:rFonts w:hint="eastAsia"/>
          <w:noProof/>
        </w:rPr>
        <w:t>誡、教授。所以者何？我常為諸比丘說法教</w:t>
      </w:r>
      <w:r w:rsidRPr="000E09BA">
        <w:rPr>
          <w:rStyle w:val="af4"/>
          <w:noProof/>
        </w:rPr>
        <w:footnoteReference w:id="70"/>
      </w:r>
      <w:r w:rsidRPr="000E09BA">
        <w:rPr>
          <w:rFonts w:hint="eastAsia"/>
          <w:noProof/>
        </w:rPr>
        <w:t>誡、教授，汝亦應爾。」</w:t>
      </w:r>
    </w:p>
    <w:p w14:paraId="3E330D3F" w14:textId="7331E6C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尊者摩訶迦葉白佛言：「世尊！今諸比丘難可為說法，若說法者，當有比丘不忍、不喜。」</w:t>
      </w:r>
    </w:p>
    <w:p w14:paraId="6419312C" w14:textId="5C6F5AA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佛告迦葉：「汝見何等因緣而作是說？」</w:t>
      </w:r>
    </w:p>
    <w:p w14:paraId="3D6A6B45" w14:textId="36F583F9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摩訶迦葉白佛言：「世尊！若有比丘於諸善法無信敬心，若聞說法，彼則退沒。若惡智人於諸善法無精進、慚愧、智慧，聞說法者，彼則退沒，若人貪欲、瞋恚、睡眠、</w:t>
      </w:r>
      <w:r w:rsidRPr="000E09BA">
        <w:rPr>
          <w:rStyle w:val="af4"/>
          <w:noProof/>
        </w:rPr>
        <w:footnoteReference w:id="71"/>
      </w:r>
      <w:r w:rsidRPr="000E09BA">
        <w:rPr>
          <w:rFonts w:hint="eastAsia"/>
          <w:noProof/>
        </w:rPr>
        <w:t>掉悔、疑惑，身行慠暴，忿恨失念，不定無智，聞說法者，彼則退沒。世尊！如是</w:t>
      </w:r>
      <w:r w:rsidRPr="000E09BA">
        <w:rPr>
          <w:rStyle w:val="af4"/>
          <w:noProof/>
        </w:rPr>
        <w:footnoteReference w:id="72"/>
      </w:r>
      <w:r w:rsidRPr="000E09BA">
        <w:rPr>
          <w:rFonts w:hint="eastAsia"/>
          <w:noProof/>
        </w:rPr>
        <w:t>比諸惡人者，尚不能令心住善法，況復增進！當知是輩，隨其日夜，善法退</w:t>
      </w:r>
      <w:r w:rsidRPr="000E09BA">
        <w:rPr>
          <w:rStyle w:val="af4"/>
          <w:noProof/>
        </w:rPr>
        <w:footnoteReference w:id="73"/>
      </w:r>
      <w:r w:rsidRPr="000E09BA">
        <w:rPr>
          <w:rFonts w:hint="eastAsia"/>
          <w:noProof/>
        </w:rPr>
        <w:t>減，不能增長。</w:t>
      </w:r>
    </w:p>
    <w:p w14:paraId="767CC3DC" w14:textId="03D4AFFE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「世尊！若有士夫於諸善法信心清淨，是則不退；於諸善法精進、慚愧、智慧，是則不退，不貪，不恚、睡眠、</w:t>
      </w:r>
      <w:r w:rsidRPr="000E09BA">
        <w:rPr>
          <w:rStyle w:val="af4"/>
          <w:noProof/>
        </w:rPr>
        <w:footnoteReference w:id="74"/>
      </w:r>
      <w:r>
        <w:rPr>
          <w:rStyle w:val="corr"/>
          <w:rFonts w:hint="eastAsia"/>
          <w:noProof/>
        </w:rPr>
        <w:t>掉</w:t>
      </w:r>
      <w:r w:rsidRPr="000E09BA">
        <w:rPr>
          <w:rFonts w:hint="eastAsia"/>
          <w:noProof/>
        </w:rPr>
        <w:t>悔、疑惑，是則不退；身不弊暴，心不染污，不忿，不恨，定心正念智慧，是則不退。如是人者，於諸善法日夜增長，況復心住，此人日夜常求勝進，終不退減。」</w:t>
      </w:r>
    </w:p>
    <w:p w14:paraId="1DD33AD7" w14:textId="11705029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佛告迦葉：「如是，如是。於諸善法無信心者，是則退減……」亦如迦葉次第廣說。</w:t>
      </w:r>
    </w:p>
    <w:p w14:paraId="3DF158AF" w14:textId="1CBFE0CE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時，尊者摩訶迦葉聞佛所說，歡喜隨喜，從座起，作禮而去。</w:t>
      </w:r>
    </w:p>
    <w:p w14:paraId="5EDD5E96" w14:textId="08200340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75"/>
      </w:r>
      <w:r w:rsidRPr="000E09BA">
        <w:rPr>
          <w:rFonts w:hint="eastAsia"/>
          <w:noProof/>
        </w:rPr>
        <w:t>（一一四〇）</w:t>
      </w:r>
    </w:p>
    <w:p w14:paraId="6671289D" w14:textId="4F295B82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61C85D25" w14:textId="00A858F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一時，佛住舍衛國祇樹給孤獨園。</w:t>
      </w:r>
    </w:p>
    <w:p w14:paraId="2F4B2051" w14:textId="556A44FD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爾時，尊者摩訶迦葉住舍衛國東園鹿子母講堂，晡時從禪覺，來詣佛所，稽首佛足，退坐一面。</w:t>
      </w:r>
    </w:p>
    <w:p w14:paraId="7FB16A2B" w14:textId="68E5736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lastRenderedPageBreak/>
        <w:t>爾時，世尊告摩訶迦葉：「汝當為諸比丘說法教</w:t>
      </w:r>
      <w:r w:rsidRPr="000E09BA">
        <w:rPr>
          <w:rStyle w:val="af4"/>
          <w:noProof/>
        </w:rPr>
        <w:footnoteReference w:id="76"/>
      </w:r>
      <w:r w:rsidRPr="000E09BA">
        <w:rPr>
          <w:rFonts w:hint="eastAsia"/>
          <w:noProof/>
        </w:rPr>
        <w:t>誡、教授。所以者何？我常為諸比丘說法教</w:t>
      </w:r>
      <w:r w:rsidRPr="000E09BA">
        <w:rPr>
          <w:rStyle w:val="af4"/>
          <w:noProof/>
        </w:rPr>
        <w:footnoteReference w:id="77"/>
      </w:r>
      <w:r w:rsidRPr="000E09BA">
        <w:rPr>
          <w:rFonts w:hint="eastAsia"/>
          <w:noProof/>
        </w:rPr>
        <w:t>誡、教授，汝亦應爾。」</w:t>
      </w:r>
    </w:p>
    <w:p w14:paraId="7EF7DB4C" w14:textId="45892563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尊者摩訶迦葉白佛言：「世尊！今諸比丘難可為說法教</w:t>
      </w:r>
      <w:r w:rsidRPr="000E09BA">
        <w:rPr>
          <w:rStyle w:val="af4"/>
          <w:noProof/>
        </w:rPr>
        <w:footnoteReference w:id="78"/>
      </w:r>
      <w:r w:rsidRPr="000E09BA">
        <w:rPr>
          <w:rFonts w:hint="eastAsia"/>
          <w:noProof/>
        </w:rPr>
        <w:t>誡、教授，有諸比丘聞所說法，不忍、不喜。」</w:t>
      </w:r>
    </w:p>
    <w:p w14:paraId="62CA5C4C" w14:textId="396C212E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佛告摩訶迦葉：「汝何因緣作如是說？」</w:t>
      </w:r>
    </w:p>
    <w:p w14:paraId="39839D64" w14:textId="0441AFDD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摩訶迦葉白佛言：「世尊是法根、法眼、法依，唯願世尊為諸比丘說法，諸比丘聞已，當受奉行。」</w:t>
      </w:r>
    </w:p>
    <w:p w14:paraId="35EF36AF" w14:textId="67047611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佛告迦葉：「諦聽，善思，當為汝說。」</w:t>
      </w:r>
    </w:p>
    <w:p w14:paraId="4D7CE08F" w14:textId="313260A3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佛告迦葉：「昔日，</w:t>
      </w:r>
      <w:r w:rsidRPr="000E09BA">
        <w:rPr>
          <w:rStyle w:val="af4"/>
          <w:noProof/>
        </w:rPr>
        <w:footnoteReference w:id="79"/>
      </w:r>
      <w:r w:rsidRPr="000E09BA">
        <w:rPr>
          <w:rFonts w:hint="eastAsia"/>
          <w:noProof/>
        </w:rPr>
        <w:t>阿練若比丘於阿練若比丘所，歎說阿練若法，於乞食比丘所，歎說乞食功德；於糞掃衣比丘所，歎說糞掃衣功德。若少欲知足，修行遠離，精勤方便，正念正定，智慧漏盡，身作證比丘所，隨其所行，讚歎稱說。迦葉！若於阿練若所，歎說阿練若法，乃至漏盡比丘所，歎說漏盡身作證。若見其人，悉共語言，隨宜慰勞善來者：『汝名何等？為誰弟子？』讓座令坐，歎其賢善，如其法</w:t>
      </w:r>
      <w:r w:rsidRPr="000E09BA">
        <w:rPr>
          <w:rStyle w:val="af4"/>
          <w:noProof/>
        </w:rPr>
        <w:footnoteReference w:id="80"/>
      </w:r>
      <w:r w:rsidRPr="000E09BA">
        <w:rPr>
          <w:rFonts w:hint="eastAsia"/>
          <w:noProof/>
        </w:rPr>
        <w:t>像類，有沙門義、有沙門欲。如是讚</w:t>
      </w:r>
      <w:r w:rsidRPr="000E09BA">
        <w:rPr>
          <w:rStyle w:val="af4"/>
          <w:noProof/>
        </w:rPr>
        <w:footnoteReference w:id="81"/>
      </w:r>
      <w:r w:rsidRPr="000E09BA">
        <w:rPr>
          <w:rFonts w:hint="eastAsia"/>
          <w:noProof/>
        </w:rPr>
        <w:t>嘆時，若彼同住同遊者，則便決定隨順彼行，不久亦當同其所見，同其所欲。」</w:t>
      </w:r>
    </w:p>
    <w:p w14:paraId="56002B4A" w14:textId="74B22DB8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佛告迦葉：「若是年少比丘見彼阿練若比丘來讚歎阿練若法，乃至漏盡身作證，彼年少比丘應起出迎，恭敬禮拜問訊，乃至彼同住者，不久當得自義饒益。如是恭敬者，長夜當得安樂饒益。」</w:t>
      </w:r>
    </w:p>
    <w:p w14:paraId="66DC9727" w14:textId="7290EA3F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迦葉：「今日比丘見彼來者，知見大德，能感財利、衣被、飲食、床臥、湯藥者，與共言語，恭敬問訊，歎言善來：『何某名字？為誰弟子？』歎其福德，能感大利、衣被、飲食、臥具、湯藥。若與尊者相習近者，亦當豐足衣被、飲食、臥具、湯藥。若復年少比丘見彼來者，大智大德，能感財利、衣被、飲食、臥具、湯藥者，疾起出迎，恭敬問訊，歎言善來大智大德，能感大利、衣被、飲食、臥具、湯藥。迦葉！如是年少比丘，長夜當得非義不饒益苦。</w:t>
      </w:r>
    </w:p>
    <w:p w14:paraId="6FDB217A" w14:textId="3C775D3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「如是，迦葉！斯等比丘為沙門患，為梵行溺，為大映障、惡不善法、煩惱之患，重受諸有，熾燃生死，未來苦報，生、老、病、死、憂、悲、苦、惱。是故，迦葉！當如是學：『為阿練若，於阿練若所，稱譽讚歎糞掃衣、乞食，少</w:t>
      </w:r>
      <w:r w:rsidRPr="000E09BA">
        <w:rPr>
          <w:rFonts w:hint="eastAsia"/>
          <w:noProof/>
        </w:rPr>
        <w:lastRenderedPageBreak/>
        <w:t>欲知足，修行遠離，精勤方便，正念正定，正智漏盡，身作證者，稱譽讚歎。』當如是學。」</w:t>
      </w:r>
    </w:p>
    <w:p w14:paraId="2D07CC48" w14:textId="4A3FB0DD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佛說此經已，尊者摩訶迦葉聞佛所說，歡喜隨喜，作禮而去。</w:t>
      </w:r>
    </w:p>
    <w:p w14:paraId="4DD5F3B6" w14:textId="0870FCBC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82"/>
      </w:r>
      <w:r w:rsidRPr="000E09BA">
        <w:rPr>
          <w:rFonts w:hint="eastAsia"/>
          <w:noProof/>
        </w:rPr>
        <w:t>（一一四一）</w:t>
      </w:r>
    </w:p>
    <w:p w14:paraId="3D571A5C" w14:textId="719C61B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3E758F10" w14:textId="175E2DEF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一時，佛住舍衛國祇樹給孤獨園。</w:t>
      </w:r>
    </w:p>
    <w:p w14:paraId="0AD7F7D5" w14:textId="1314EBFD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爾時，尊者摩訶迦葉住舍衛國東園鹿子母講堂，晡時從禪覺，詣世尊所，稽首禮足，退坐一面。</w:t>
      </w:r>
    </w:p>
    <w:p w14:paraId="6FBFC9FE" w14:textId="24AE0B4C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爾時，世尊告摩訶迦葉言：「汝今已老，年耆根熟，糞掃衣重，我衣輕好，汝今可住僧中，著居士壞色輕衣。」</w:t>
      </w:r>
    </w:p>
    <w:p w14:paraId="05624457" w14:textId="43F439E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迦葉白佛言：「世尊！我已長夜習阿練若，讚歎阿練若、糞掃衣、乞食。」</w:t>
      </w:r>
    </w:p>
    <w:p w14:paraId="117CDE64" w14:textId="0B5E1DDA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佛告迦葉：「汝觀幾種義，習阿練若，讚歎阿練若、糞掃衣、乞食，讚歎糞掃衣、乞食法？」</w:t>
      </w:r>
    </w:p>
    <w:p w14:paraId="30A897CD" w14:textId="34ABD9E3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迦葉白佛言：「世尊！我觀二種義，現法得安樂住義，復為未來眾生，而作大明。未來世眾生當如是念：『過去上座六神通，出家日久，梵行純熟，為世尊所歎，智慧梵行者之所奉事。彼於長夜習阿練若，讚歎阿練若、糞掃衣、乞食，讚歎糞掃衣、乞食法。諸有聞者，淨心隨喜，長夜皆得安樂饒益。』」</w:t>
      </w:r>
    </w:p>
    <w:p w14:paraId="5194BA03" w14:textId="3FD29AF4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佛告迦葉：「善哉！善哉！迦葉！汝則長夜多所饒益，安樂眾生，哀愍世間，安樂天人。」</w:t>
      </w:r>
    </w:p>
    <w:p w14:paraId="083B6638" w14:textId="0D8F530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佛告迦葉：「若有毀</w:t>
      </w:r>
      <w:r w:rsidRPr="000E09BA">
        <w:rPr>
          <w:rStyle w:val="af4"/>
          <w:noProof/>
        </w:rPr>
        <w:footnoteReference w:id="83"/>
      </w:r>
      <w:r w:rsidRPr="000E09BA">
        <w:rPr>
          <w:rFonts w:hint="eastAsia"/>
          <w:noProof/>
        </w:rPr>
        <w:t>呰頭陀法者，則毀於我；若有稱歎頭陀法者，則稱歎我。所以者何？頭陀法者，我所長夜稱譽讚歎。是故，迦葉！阿練若者，當稱歎阿練若；糞掃衣、乞食者，當</w:t>
      </w:r>
      <w:r w:rsidRPr="000E09BA">
        <w:rPr>
          <w:rStyle w:val="af4"/>
          <w:noProof/>
        </w:rPr>
        <w:footnoteReference w:id="84"/>
      </w:r>
      <w:r w:rsidRPr="000E09BA">
        <w:rPr>
          <w:rFonts w:hint="eastAsia"/>
          <w:noProof/>
        </w:rPr>
        <w:t>稱歎糞掃衣、乞食法。」</w:t>
      </w:r>
    </w:p>
    <w:p w14:paraId="4A39C79D" w14:textId="4E717CA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佛說此經已，摩訶迦葉聞佛所說，歡喜隨喜，作禮而去。</w:t>
      </w:r>
    </w:p>
    <w:p w14:paraId="1798A8F0" w14:textId="72C7DA39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lastRenderedPageBreak/>
        <w:footnoteReference w:id="85"/>
      </w:r>
      <w:r w:rsidRPr="000E09BA">
        <w:rPr>
          <w:rFonts w:hint="eastAsia"/>
          <w:noProof/>
        </w:rPr>
        <w:t>（一一四二）</w:t>
      </w:r>
    </w:p>
    <w:p w14:paraId="27E4C030" w14:textId="780BA873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0EFAF6B7" w14:textId="724A4BC5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一時，佛住舍衛國祇樹給孤獨園。</w:t>
      </w:r>
    </w:p>
    <w:p w14:paraId="3F2F4E91" w14:textId="2749B87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爾時，尊者摩訶迦葉久住舍衛國阿練若床坐處，長鬚髮，著弊</w:t>
      </w:r>
      <w:r w:rsidRPr="000E09BA">
        <w:rPr>
          <w:rStyle w:val="af4"/>
          <w:noProof/>
        </w:rPr>
        <w:footnoteReference w:id="86"/>
      </w:r>
      <w:r w:rsidRPr="000E09BA">
        <w:rPr>
          <w:rFonts w:hint="eastAsia"/>
          <w:noProof/>
        </w:rPr>
        <w:t>納衣，來詣佛所。爾時，世尊、無數大眾圍繞說法。</w:t>
      </w:r>
    </w:p>
    <w:p w14:paraId="09CB1C4E" w14:textId="5237208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時，諸比丘見摩訶迦葉從遠而來，見已，於尊者摩訶迦葉所起輕慢心，言：「此何等比丘？衣服麁陋，無有儀容而來，衣服</w:t>
      </w:r>
      <w:r w:rsidRPr="000E09BA">
        <w:rPr>
          <w:rStyle w:val="af4"/>
          <w:noProof/>
        </w:rPr>
        <w:footnoteReference w:id="87"/>
      </w:r>
      <w:r w:rsidRPr="000E09BA">
        <w:rPr>
          <w:rFonts w:hint="eastAsia"/>
          <w:noProof/>
        </w:rPr>
        <w:t>佯佯而來。」</w:t>
      </w:r>
    </w:p>
    <w:p w14:paraId="618043B0" w14:textId="27E7865A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爾時，世尊知諸比丘心之所念，告摩訶迦葉：「善來！迦葉！於此半座，我今竟知誰先出家，汝耶？我耶？」</w:t>
      </w:r>
    </w:p>
    <w:p w14:paraId="780FC701" w14:textId="781A0415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彼諸比丘心生恐怖，身毛皆竪，並相謂言：「奇哉！尊者！彼尊者摩訶迦葉，大德大力，大師弟子，請以半座。」</w:t>
      </w:r>
    </w:p>
    <w:p w14:paraId="4E79AA64" w14:textId="191B8E38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爾時，尊者摩訶迦葉合掌白佛言：「世尊！佛是我師，我是</w:t>
      </w:r>
      <w:r w:rsidRPr="000E09BA">
        <w:rPr>
          <w:rStyle w:val="af4"/>
          <w:noProof/>
        </w:rPr>
        <w:footnoteReference w:id="88"/>
      </w:r>
      <w:r w:rsidRPr="000E09BA">
        <w:rPr>
          <w:rFonts w:hint="eastAsia"/>
          <w:noProof/>
        </w:rPr>
        <w:t>弟子。」</w:t>
      </w:r>
    </w:p>
    <w:p w14:paraId="01F9A9B4" w14:textId="512BC618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佛告迦葉：「如是！如是！我為大師，汝是弟子，汝今且坐，隨其所安。」</w:t>
      </w:r>
    </w:p>
    <w:p w14:paraId="6805E872" w14:textId="175B7910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尊者摩訶迦葉稽首佛足，退坐一面。</w:t>
      </w:r>
    </w:p>
    <w:p w14:paraId="79ED3F09" w14:textId="2B401555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復欲警悟諸比丘，復以尊者摩訶迦葉同己所得殊勝廣大功德為現眾故，告諸比丘：「我離欲、惡不善法，有覺有觀，初禪具足住，若日、若夜、若日夜；摩訶迦葉亦復如我，離欲、惡不善法，乃至初禪具足住，若日、若夜、若日夜。我欲第二、第三、第四禪具足住，若日、若夜、若日夜，彼摩訶迦葉亦復如是。乃至第四禪具足住，若日、若夜、若日夜。我隨所欲，慈、悲、喜、捨，空入處、識入處、無所有入處、非想非非想入處，神通境界，天耳、他心智、宿命智、生死智、漏盡智具足住，若日、若夜、若日夜；彼迦葉比丘亦復如是。乃至漏盡</w:t>
      </w:r>
      <w:r w:rsidRPr="000E09BA">
        <w:rPr>
          <w:rStyle w:val="af4"/>
          <w:noProof/>
        </w:rPr>
        <w:footnoteReference w:id="89"/>
      </w:r>
      <w:r w:rsidRPr="000E09BA">
        <w:rPr>
          <w:rFonts w:hint="eastAsia"/>
          <w:noProof/>
        </w:rPr>
        <w:t>智具足住，若日、若夜、若日夜。」</w:t>
      </w:r>
    </w:p>
    <w:p w14:paraId="5B1E1488" w14:textId="547F326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爾時，世尊於無量大眾中稱歎摩訶迦葉同己廣大勝妙功德已，諸比丘聞佛所說，歡喜奉行。</w:t>
      </w:r>
    </w:p>
    <w:p w14:paraId="5CD2DF9B" w14:textId="2EBD48B3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lastRenderedPageBreak/>
        <w:footnoteReference w:id="90"/>
      </w:r>
      <w:r w:rsidRPr="000E09BA">
        <w:rPr>
          <w:rFonts w:hint="eastAsia"/>
          <w:noProof/>
        </w:rPr>
        <w:t>（一一四三）</w:t>
      </w:r>
    </w:p>
    <w:p w14:paraId="3E1C9852" w14:textId="2E9AC61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21F834EC" w14:textId="02AED3CD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一時，佛住王舍城迦蘭陀竹園。尊者摩訶迦葉、尊者阿難住耆闍崛山。</w:t>
      </w:r>
    </w:p>
    <w:p w14:paraId="31F27938" w14:textId="080018B9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時，尊者阿難詣尊者摩訶迦葉所，語尊者摩訶迦葉言：「今可共出耆闍崛山，入王舍城乞食。」</w:t>
      </w:r>
    </w:p>
    <w:p w14:paraId="5C016566" w14:textId="06C11BFF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尊者摩訶迦葉默然而許。</w:t>
      </w:r>
    </w:p>
    <w:p w14:paraId="52865CF1" w14:textId="395BC53E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時，尊者摩訶迦葉、尊者阿難著衣持鉢，入王舍城乞食。尊者阿難語尊者摩訶迦葉：「日時太早，可共暫過比丘尼精舍。」即便往過。</w:t>
      </w:r>
    </w:p>
    <w:p w14:paraId="2DFD968E" w14:textId="10AAAE4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時，諸比丘尼遙見尊者摩訶迦葉、尊者阿難從遠而來，疾敷床座，請令就坐。時，諸比丘尼禮尊者摩訶迦葉、阿難足已，退坐一面。</w:t>
      </w:r>
    </w:p>
    <w:p w14:paraId="7DF60A58" w14:textId="7EEC82B3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尊者摩訶迦葉為諸比丘尼種種說法，示、教、照、喜。示、教、照、喜已，時</w:t>
      </w:r>
      <w:r w:rsidRPr="000E09BA">
        <w:rPr>
          <w:rStyle w:val="af4"/>
          <w:noProof/>
        </w:rPr>
        <w:footnoteReference w:id="91"/>
      </w:r>
      <w:r w:rsidRPr="000E09BA">
        <w:rPr>
          <w:rFonts w:hint="eastAsia"/>
          <w:noProof/>
        </w:rPr>
        <w:t>偷羅難陀比丘尼不喜悅，說如是惡言：「云何？</w:t>
      </w:r>
      <w:r w:rsidRPr="000E09BA">
        <w:rPr>
          <w:rStyle w:val="af4"/>
          <w:noProof/>
        </w:rPr>
        <w:footnoteReference w:id="92"/>
      </w:r>
      <w:r w:rsidRPr="000E09BA">
        <w:rPr>
          <w:rFonts w:hint="eastAsia"/>
          <w:noProof/>
        </w:rPr>
        <w:t>阿梨摩訶迦葉於阿梨阿難，鞞提</w:t>
      </w:r>
      <w:r w:rsidRPr="000E09BA">
        <w:rPr>
          <w:rStyle w:val="af4"/>
          <w:noProof/>
        </w:rPr>
        <w:footnoteReference w:id="93"/>
      </w:r>
      <w:r w:rsidRPr="000E09BA">
        <w:rPr>
          <w:rFonts w:hint="eastAsia"/>
          <w:noProof/>
        </w:rPr>
        <w:t>訶牟尼前為比丘尼說法？譬如販針兒於針師家賣，阿梨摩訶迦葉亦復如是，於阿梨阿難，鞞提訶牟尼前為諸比丘尼說法。」</w:t>
      </w:r>
    </w:p>
    <w:p w14:paraId="648394DA" w14:textId="525F13F9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尊者摩訶迦葉聞偷羅難陀比丘尼心不喜悅，口說惡言。聞已，語尊者阿難：「汝看！是偷羅難陀比丘尼心不喜悅，口說惡言。云何？阿難！我是販針兒，汝是針師，於汝前賣耶？」</w:t>
      </w:r>
    </w:p>
    <w:p w14:paraId="7A0455FB" w14:textId="248E168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尊者阿難語尊者摩訶迦葉：「且止！當</w:t>
      </w:r>
      <w:r w:rsidRPr="000E09BA">
        <w:rPr>
          <w:rStyle w:val="af4"/>
          <w:noProof/>
        </w:rPr>
        <w:footnoteReference w:id="94"/>
      </w:r>
      <w:r w:rsidRPr="000E09BA">
        <w:rPr>
          <w:rFonts w:hint="eastAsia"/>
          <w:noProof/>
        </w:rPr>
        <w:t>忍！此愚癡老嫗，智慧薄少，不曾修習故。」</w:t>
      </w:r>
    </w:p>
    <w:p w14:paraId="6ED1568E" w14:textId="7A03993A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「阿難！汝</w:t>
      </w:r>
      <w:r w:rsidRPr="000E09BA">
        <w:rPr>
          <w:rStyle w:val="af4"/>
          <w:noProof/>
        </w:rPr>
        <w:footnoteReference w:id="95"/>
      </w:r>
      <w:r w:rsidRPr="000E09BA">
        <w:rPr>
          <w:rFonts w:hint="eastAsia"/>
          <w:noProof/>
        </w:rPr>
        <w:t>豈聞世尊、如來、應、等正覺所</w:t>
      </w:r>
      <w:r w:rsidRPr="000E09BA">
        <w:rPr>
          <w:rStyle w:val="af4"/>
          <w:noProof/>
        </w:rPr>
        <w:footnoteReference w:id="96"/>
      </w:r>
      <w:r w:rsidRPr="000E09BA">
        <w:rPr>
          <w:rFonts w:hint="eastAsia"/>
          <w:noProof/>
        </w:rPr>
        <w:t>知見，於大眾中說月譬經，教</w:t>
      </w:r>
      <w:r w:rsidRPr="000E09BA">
        <w:rPr>
          <w:rStyle w:val="af4"/>
          <w:noProof/>
        </w:rPr>
        <w:footnoteReference w:id="97"/>
      </w:r>
      <w:r w:rsidRPr="000E09BA">
        <w:rPr>
          <w:rFonts w:hint="eastAsia"/>
          <w:noProof/>
        </w:rPr>
        <w:t>誡、教授。比丘！當如月譬住，常如新學。如是廣說為說，阿難！如月譬住，常如新學耶？」</w:t>
      </w:r>
    </w:p>
    <w:p w14:paraId="56CD326F" w14:textId="771A31E4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阿難答言：「不也，尊者摩訶迦葉！」</w:t>
      </w:r>
    </w:p>
    <w:p w14:paraId="6CFF4818" w14:textId="42F8E05A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lastRenderedPageBreak/>
        <w:t>「阿難！汝聞世尊、如來、應、等正覺所知所見說言：『比丘！當如月譬住，常如新學，其唯摩訶迦葉比丘！』？」</w:t>
      </w:r>
    </w:p>
    <w:p w14:paraId="54AEF82A" w14:textId="60C3C585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阿難答言：「如是，尊者摩訶迦葉！」</w:t>
      </w:r>
    </w:p>
    <w:p w14:paraId="3C6D955E" w14:textId="517D5D93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「阿難！汝曾為世尊、如來、應、等正覺所知所見，於無量大眾中請汝來坐耶？又復世尊以同己廣大之德稱歎汝：『阿難離欲、惡不善法，乃至漏盡通。』稱</w:t>
      </w:r>
      <w:r w:rsidRPr="000E09BA">
        <w:rPr>
          <w:rStyle w:val="af4"/>
          <w:noProof/>
        </w:rPr>
        <w:footnoteReference w:id="98"/>
      </w:r>
      <w:r w:rsidRPr="000E09BA">
        <w:rPr>
          <w:rFonts w:hint="eastAsia"/>
          <w:noProof/>
        </w:rPr>
        <w:t>歎？」</w:t>
      </w:r>
    </w:p>
    <w:p w14:paraId="50AA7004" w14:textId="517BBD92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答言：「不也，尊者摩訶迦葉！」</w:t>
      </w:r>
    </w:p>
    <w:p w14:paraId="326CFA90" w14:textId="13247CD5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「如是，阿難！世尊、如來、應、等正覺於無量大眾中，口自說言：『善來摩訶迦葉！請汝半座。』復</w:t>
      </w:r>
      <w:r w:rsidRPr="000E09BA">
        <w:rPr>
          <w:rStyle w:val="af4"/>
          <w:noProof/>
        </w:rPr>
        <w:footnoteReference w:id="99"/>
      </w:r>
      <w:r w:rsidRPr="000E09BA">
        <w:rPr>
          <w:rFonts w:hint="eastAsia"/>
          <w:noProof/>
        </w:rPr>
        <w:t>於大眾中以同己廣大功德，離欲、惡不善法，乃至漏盡通，稱歎摩訶迦葉耶？」</w:t>
      </w:r>
    </w:p>
    <w:p w14:paraId="46663302" w14:textId="79D5B55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阿難答言：「如是，尊者摩訶迦葉！」</w:t>
      </w:r>
    </w:p>
    <w:p w14:paraId="08465F91" w14:textId="169AD321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時，摩訶迦葉於比丘尼眾中師子吼</w:t>
      </w:r>
      <w:r w:rsidRPr="000E09BA">
        <w:rPr>
          <w:rStyle w:val="af4"/>
          <w:noProof/>
        </w:rPr>
        <w:footnoteReference w:id="100"/>
      </w:r>
      <w:r w:rsidRPr="000E09BA">
        <w:rPr>
          <w:rFonts w:hint="eastAsia"/>
          <w:noProof/>
        </w:rPr>
        <w:t>已。</w:t>
      </w:r>
    </w:p>
    <w:p w14:paraId="40A966B2" w14:textId="4CA24AAA" w:rsidR="000E09BA" w:rsidRDefault="000E09BA" w:rsidP="000E09BA">
      <w:pPr>
        <w:pStyle w:val="2"/>
        <w:rPr>
          <w:noProof/>
        </w:rPr>
      </w:pPr>
      <w:r w:rsidRPr="000E09BA">
        <w:rPr>
          <w:rStyle w:val="af4"/>
          <w:noProof/>
          <w:color w:val="auto"/>
        </w:rPr>
        <w:footnoteReference w:id="101"/>
      </w:r>
      <w:r w:rsidRPr="000E09BA">
        <w:rPr>
          <w:rFonts w:hint="eastAsia"/>
          <w:noProof/>
        </w:rPr>
        <w:t>（一一四四）</w:t>
      </w:r>
    </w:p>
    <w:p w14:paraId="15EC7BA4" w14:textId="09174603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如是我聞：</w:t>
      </w:r>
    </w:p>
    <w:p w14:paraId="5A51013E" w14:textId="5CE583EE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一時，尊者摩訶迦葉、尊者阿難住王舍城耆闍崛山中，世尊涅槃未久。時，世飢饉，乞食難得。</w:t>
      </w:r>
    </w:p>
    <w:p w14:paraId="662C4E99" w14:textId="6C032D0E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尊者阿難與眾多年少比丘俱，不能善攝諸根，食不知量，不能初夜、後夜精懃禪思，樂著睡眠，常求世利。人間遊行至南天竺，有三十年少弟子捨戒還俗，餘多童子。時，尊者阿難於南山國土遊行，以少徒眾還王舍城。時，尊者阿難舉衣鉢，洗足已，至尊者摩訶迦葉所，稽首禮足，退坐一面。</w:t>
      </w:r>
    </w:p>
    <w:p w14:paraId="0A1446E4" w14:textId="50E46BFE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時，尊者摩訶迦葉問尊者阿難：「汝從何來？徒眾尠少？」</w:t>
      </w:r>
    </w:p>
    <w:p w14:paraId="58C4E7FC" w14:textId="660FDD7E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阿難答言：「從南山國土人間遊行，年少比丘三十人捨戒還俗，徒眾損減，又今在者多是童子。」</w:t>
      </w:r>
    </w:p>
    <w:p w14:paraId="66316F73" w14:textId="09B10C09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尊者摩訶迦葉語阿難言：「有幾福利，如來、應、等正覺所知所見，聽三人</w:t>
      </w:r>
      <w:r w:rsidRPr="000E09BA">
        <w:rPr>
          <w:rStyle w:val="af4"/>
          <w:noProof/>
        </w:rPr>
        <w:footnoteReference w:id="102"/>
      </w:r>
      <w:r w:rsidRPr="000E09BA">
        <w:rPr>
          <w:rFonts w:hint="eastAsia"/>
          <w:noProof/>
        </w:rPr>
        <w:t>已上制群食戒？」</w:t>
      </w:r>
    </w:p>
    <w:p w14:paraId="2B6AC7BD" w14:textId="68275FE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lastRenderedPageBreak/>
        <w:t>阿難答言：「為二事故。何等為二？一者為貧小家，二者多諸惡人以為伴黨，相破壞故。莫令惡人於僧中住，而受眾名，映障大眾，別為二部，互相嫌諍。」</w:t>
      </w:r>
    </w:p>
    <w:p w14:paraId="288DF324" w14:textId="49970852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尊者迦葉語阿難言：「汝知此義，如何於飢饉時，與眾多</w:t>
      </w:r>
      <w:r w:rsidRPr="000E09BA">
        <w:rPr>
          <w:rStyle w:val="af4"/>
          <w:noProof/>
        </w:rPr>
        <w:footnoteReference w:id="103"/>
      </w:r>
      <w:r w:rsidRPr="000E09BA">
        <w:rPr>
          <w:rFonts w:hint="eastAsia"/>
          <w:noProof/>
        </w:rPr>
        <w:t>年少弟子南山國土遊行，令三十人捨戒還俗，徒眾損減，餘者多是童子？如阿難！汝徒眾消</w:t>
      </w:r>
      <w:r w:rsidRPr="000E09BA">
        <w:rPr>
          <w:rStyle w:val="af4"/>
          <w:noProof/>
        </w:rPr>
        <w:footnoteReference w:id="104"/>
      </w:r>
      <w:r w:rsidRPr="000E09BA">
        <w:rPr>
          <w:rFonts w:hint="eastAsia"/>
          <w:noProof/>
        </w:rPr>
        <w:t>滅，汝是童子，不知籌量。」</w:t>
      </w:r>
    </w:p>
    <w:p w14:paraId="225D429D" w14:textId="4226FEBE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阿難答言：「云何？尊者摩訶迦葉！我</w:t>
      </w:r>
      <w:r w:rsidRPr="000E09BA">
        <w:rPr>
          <w:rStyle w:val="af4"/>
          <w:noProof/>
        </w:rPr>
        <w:footnoteReference w:id="105"/>
      </w:r>
      <w:r w:rsidRPr="000E09BA">
        <w:rPr>
          <w:rFonts w:hint="eastAsia"/>
          <w:noProof/>
        </w:rPr>
        <w:t>以頭髮二色，猶言童子？」</w:t>
      </w:r>
    </w:p>
    <w:p w14:paraId="3FB35D14" w14:textId="6D07876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尊者摩訶迦葉言：「汝於飢饉世，與諸</w:t>
      </w:r>
      <w:r w:rsidRPr="000E09BA">
        <w:rPr>
          <w:rStyle w:val="af4"/>
          <w:noProof/>
        </w:rPr>
        <w:footnoteReference w:id="106"/>
      </w:r>
      <w:r w:rsidRPr="000E09BA">
        <w:rPr>
          <w:rFonts w:hint="eastAsia"/>
          <w:noProof/>
        </w:rPr>
        <w:t>年少弟子人間遊行，致令三十弟子捨戒還俗，其餘在者復是童子。徒眾消</w:t>
      </w:r>
      <w:r w:rsidRPr="000E09BA">
        <w:rPr>
          <w:rStyle w:val="af4"/>
          <w:noProof/>
        </w:rPr>
        <w:footnoteReference w:id="107"/>
      </w:r>
      <w:r w:rsidRPr="000E09BA">
        <w:rPr>
          <w:rFonts w:hint="eastAsia"/>
          <w:noProof/>
        </w:rPr>
        <w:t>滅，不知籌量，而言宿士眾壞，阿難！眾極壞，阿難！汝是童子，不籌量故。」</w:t>
      </w:r>
    </w:p>
    <w:p w14:paraId="12CB06F2" w14:textId="54E26617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時，低舍比丘尼聞尊者摩訶迦葉以童子責尊者阿難，毘提訶牟尼，聞已不歡喜，作是惡言：「云何？</w:t>
      </w:r>
      <w:r w:rsidRPr="000E09BA">
        <w:rPr>
          <w:rStyle w:val="af4"/>
          <w:noProof/>
        </w:rPr>
        <w:footnoteReference w:id="108"/>
      </w:r>
      <w:r w:rsidRPr="000E09BA">
        <w:rPr>
          <w:rFonts w:hint="eastAsia"/>
          <w:noProof/>
        </w:rPr>
        <w:t>阿梨摩訶迦葉本外道</w:t>
      </w:r>
      <w:r w:rsidRPr="000E09BA">
        <w:rPr>
          <w:rStyle w:val="af4"/>
          <w:noProof/>
        </w:rPr>
        <w:footnoteReference w:id="109"/>
      </w:r>
      <w:r w:rsidRPr="000E09BA">
        <w:rPr>
          <w:rFonts w:hint="eastAsia"/>
          <w:noProof/>
        </w:rPr>
        <w:t>聞，而</w:t>
      </w:r>
      <w:r w:rsidRPr="000E09BA">
        <w:rPr>
          <w:rStyle w:val="af4"/>
          <w:noProof/>
        </w:rPr>
        <w:footnoteReference w:id="110"/>
      </w:r>
      <w:r w:rsidRPr="000E09BA">
        <w:rPr>
          <w:rFonts w:hint="eastAsia"/>
          <w:noProof/>
        </w:rPr>
        <w:t>已童子呵責</w:t>
      </w:r>
      <w:r w:rsidRPr="000E09BA">
        <w:rPr>
          <w:rStyle w:val="af4"/>
          <w:noProof/>
        </w:rPr>
        <w:footnoteReference w:id="111"/>
      </w:r>
      <w:r w:rsidRPr="000E09BA">
        <w:rPr>
          <w:rFonts w:hint="eastAsia"/>
          <w:noProof/>
        </w:rPr>
        <w:t>阿梨阿難，毘提訶牟尼，令童子名流行？」</w:t>
      </w:r>
    </w:p>
    <w:p w14:paraId="7379ED8A" w14:textId="0C735AF2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尊者摩訶迦葉以天耳聞低舍比丘尼心不歡喜，口出惡言。聞已，語尊者阿難：「汝看！是低舍比丘尼心不歡喜，口說惡語，言：『摩訶迦葉本</w:t>
      </w:r>
      <w:r w:rsidRPr="000E09BA">
        <w:rPr>
          <w:rStyle w:val="af4"/>
          <w:noProof/>
        </w:rPr>
        <w:footnoteReference w:id="112"/>
      </w:r>
      <w:r w:rsidRPr="000E09BA">
        <w:rPr>
          <w:rFonts w:hint="eastAsia"/>
          <w:noProof/>
        </w:rPr>
        <w:t>聞外道，而責阿</w:t>
      </w:r>
      <w:r w:rsidRPr="000E09BA">
        <w:rPr>
          <w:rStyle w:val="af4"/>
          <w:noProof/>
        </w:rPr>
        <w:footnoteReference w:id="113"/>
      </w:r>
      <w:r w:rsidRPr="000E09BA">
        <w:rPr>
          <w:rFonts w:hint="eastAsia"/>
          <w:noProof/>
        </w:rPr>
        <w:t>梨阿難，毘提訶牟尼，令童子名流行。』」</w:t>
      </w:r>
    </w:p>
    <w:p w14:paraId="3CD76716" w14:textId="4074C08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尊者阿難答言：「且止！尊者摩訶迦葉！忍之！尊者摩訶迦葉！此愚癡老嫗無自性智。」</w:t>
      </w:r>
    </w:p>
    <w:p w14:paraId="35204A8D" w14:textId="5A0B6B09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尊者摩訶迦葉語阿難言：「我自出家，都不知有異師，唯如來、應、等正覺。我未出家時，常念生、老、病、死、憂、</w:t>
      </w:r>
      <w:r w:rsidRPr="000E09BA">
        <w:rPr>
          <w:rStyle w:val="af4"/>
          <w:noProof/>
        </w:rPr>
        <w:footnoteReference w:id="114"/>
      </w:r>
      <w:r w:rsidRPr="000E09BA">
        <w:rPr>
          <w:rFonts w:hint="eastAsia"/>
          <w:noProof/>
        </w:rPr>
        <w:t>悲、惱苦，知在家荒務，多諸煩惱，出家空閑，難可俗人處於非家，一向</w:t>
      </w:r>
      <w:r w:rsidRPr="000E09BA">
        <w:rPr>
          <w:rStyle w:val="af4"/>
          <w:noProof/>
        </w:rPr>
        <w:footnoteReference w:id="115"/>
      </w:r>
      <w:r w:rsidRPr="000E09BA">
        <w:rPr>
          <w:rFonts w:hint="eastAsia"/>
          <w:noProof/>
        </w:rPr>
        <w:t>鮮潔，盡其形壽，純一滿淨，梵行清白。當剃鬚髮，著</w:t>
      </w:r>
      <w:r w:rsidRPr="000E09BA">
        <w:rPr>
          <w:rStyle w:val="af4"/>
          <w:noProof/>
        </w:rPr>
        <w:footnoteReference w:id="116"/>
      </w:r>
      <w:r w:rsidRPr="000E09BA">
        <w:rPr>
          <w:rFonts w:hint="eastAsia"/>
          <w:noProof/>
        </w:rPr>
        <w:t>袈裟衣，正信非家，出家學道，以百千金貴價之衣，段</w:t>
      </w:r>
      <w:r w:rsidRPr="000E09BA">
        <w:rPr>
          <w:rFonts w:hint="eastAsia"/>
          <w:noProof/>
        </w:rPr>
        <w:lastRenderedPageBreak/>
        <w:t>段割截為</w:t>
      </w:r>
      <w:r w:rsidRPr="000E09BA">
        <w:rPr>
          <w:rStyle w:val="af4"/>
          <w:noProof/>
        </w:rPr>
        <w:footnoteReference w:id="117"/>
      </w:r>
      <w:r w:rsidRPr="000E09BA">
        <w:rPr>
          <w:rFonts w:hint="eastAsia"/>
          <w:noProof/>
        </w:rPr>
        <w:t>僧伽梨，若世間阿羅漢者，</w:t>
      </w:r>
      <w:r w:rsidRPr="000E09BA">
        <w:rPr>
          <w:rStyle w:val="af4"/>
          <w:noProof/>
        </w:rPr>
        <w:footnoteReference w:id="118"/>
      </w:r>
      <w:r w:rsidRPr="000E09BA">
        <w:rPr>
          <w:rFonts w:hint="eastAsia"/>
          <w:noProof/>
        </w:rPr>
        <w:t>闇從出家。我出家已，於王舍城那羅聚落中間多子塔所，遇值世尊正身端坐，相好奇特，諸根寂靜，第一息滅，猶如金山。</w:t>
      </w:r>
    </w:p>
    <w:p w14:paraId="4953AC15" w14:textId="0316309C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「我時見已，作是念：『此是我師！此是世尊！此是羅漢！此是等正覺！』我時一心合掌敬禮，白佛言：『是我大師！我是弟子。』</w:t>
      </w:r>
    </w:p>
    <w:p w14:paraId="44167056" w14:textId="0553793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「佛告我言：『如是，迦葉！我是汝師！汝是弟子。迦葉！汝今成就如是真實淨心所恭敬者。不知言知，不見言見，實非羅漢而言羅漢，非等正覺言等正覺者，應當自然身碎七分。迦葉！我今知故言知，見故言見，真阿羅漢言阿羅漢，真等正覺言等正覺。迦葉！我今有因緣故，為聲聞說法，非無因緣故。依，非無依；有神力，非無神力。是故，迦葉！若欲聞法，應如是學：「若欲聞法，以義饒益，當一其心，恭敬尊重，專心側聽，而作是念：『我當正觀五陰生滅，六觸入處集起、滅沒，於四念處正念樂住，修七覺分、八解脫身作證，常念其身，未甞斷絕，離無慚愧，於大師所及大德梵行常住慚愧。』」如是應當學！』</w:t>
      </w:r>
    </w:p>
    <w:p w14:paraId="3008736B" w14:textId="6E5DCA5C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「爾時，世尊為我說法，示、教、照、喜；示、教、照、喜已，從座起去。我亦隨去，向於住處。我以百千價直衣割截僧伽梨，四</w:t>
      </w:r>
      <w:r w:rsidRPr="000E09BA">
        <w:rPr>
          <w:rStyle w:val="af4"/>
          <w:noProof/>
        </w:rPr>
        <w:footnoteReference w:id="119"/>
      </w:r>
      <w:r w:rsidRPr="000E09BA">
        <w:rPr>
          <w:rFonts w:hint="eastAsia"/>
          <w:noProof/>
        </w:rPr>
        <w:t>攝為座。爾時，世尊知我至心，處處下道，我即敷衣，以為坐具，請佛令坐。世尊即坐，以手摩衣，歎言：『迦葉！此衣輕細，此衣柔軟。』我時白言：『如是。世尊！此衣輕細，此衣柔軟，唯願世尊受我此衣！』佛告迦葉：『汝當受我糞掃衣，我當受汝僧伽梨。』佛即自手授我糞掃納衣，我即奉佛僧伽梨。如是漸漸教授，我八日之中，以學法受於乞食，至第九日，</w:t>
      </w:r>
      <w:r w:rsidRPr="000E09BA">
        <w:rPr>
          <w:rStyle w:val="af4"/>
          <w:noProof/>
        </w:rPr>
        <w:footnoteReference w:id="120"/>
      </w:r>
      <w:r w:rsidRPr="000E09BA">
        <w:rPr>
          <w:rFonts w:hint="eastAsia"/>
          <w:noProof/>
        </w:rPr>
        <w:t>起於無學。</w:t>
      </w:r>
    </w:p>
    <w:p w14:paraId="6D95126E" w14:textId="1F290FAB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「阿難！若有正問：『誰是世尊法子，從佛口生、從法化生，付以法財，諸禪、解脫、</w:t>
      </w:r>
      <w:r w:rsidRPr="000E09BA">
        <w:rPr>
          <w:rStyle w:val="af4"/>
          <w:noProof/>
        </w:rPr>
        <w:footnoteReference w:id="121"/>
      </w:r>
      <w:r>
        <w:rPr>
          <w:rStyle w:val="corr"/>
          <w:rFonts w:hint="eastAsia"/>
          <w:noProof/>
        </w:rPr>
        <w:t>三</w:t>
      </w:r>
      <w:r w:rsidRPr="000E09BA">
        <w:rPr>
          <w:rFonts w:hint="eastAsia"/>
          <w:noProof/>
        </w:rPr>
        <w:t>昧、正受？』應答我是，是</w:t>
      </w:r>
      <w:r w:rsidRPr="000E09BA">
        <w:rPr>
          <w:rStyle w:val="af4"/>
          <w:noProof/>
        </w:rPr>
        <w:footnoteReference w:id="122"/>
      </w:r>
      <w:r>
        <w:rPr>
          <w:rStyle w:val="corr"/>
          <w:rFonts w:hint="eastAsia"/>
          <w:noProof/>
        </w:rPr>
        <w:t>則</w:t>
      </w:r>
      <w:r w:rsidRPr="000E09BA">
        <w:rPr>
          <w:rFonts w:hint="eastAsia"/>
          <w:noProof/>
        </w:rPr>
        <w:t>正說。譬如轉輪聖</w:t>
      </w:r>
      <w:r w:rsidRPr="000E09BA">
        <w:rPr>
          <w:rStyle w:val="af4"/>
          <w:noProof/>
        </w:rPr>
        <w:footnoteReference w:id="123"/>
      </w:r>
      <w:r w:rsidRPr="000E09BA">
        <w:rPr>
          <w:rFonts w:hint="eastAsia"/>
          <w:noProof/>
        </w:rPr>
        <w:t>王第一長子，當以灌頂，住於</w:t>
      </w:r>
      <w:r w:rsidRPr="000E09BA">
        <w:rPr>
          <w:rStyle w:val="af4"/>
          <w:noProof/>
        </w:rPr>
        <w:footnoteReference w:id="124"/>
      </w:r>
      <w:r w:rsidRPr="000E09BA">
        <w:rPr>
          <w:rFonts w:hint="eastAsia"/>
          <w:noProof/>
        </w:rPr>
        <w:t>王位，受</w:t>
      </w:r>
      <w:r w:rsidRPr="000E09BA">
        <w:rPr>
          <w:rStyle w:val="af4"/>
          <w:noProof/>
        </w:rPr>
        <w:footnoteReference w:id="125"/>
      </w:r>
      <w:r w:rsidRPr="000E09BA">
        <w:rPr>
          <w:rFonts w:hint="eastAsia"/>
          <w:noProof/>
        </w:rPr>
        <w:t>王五欲，不苦方便</w:t>
      </w:r>
      <w:r w:rsidRPr="000E09BA">
        <w:rPr>
          <w:rStyle w:val="af4"/>
          <w:noProof/>
        </w:rPr>
        <w:footnoteReference w:id="126"/>
      </w:r>
      <w:r w:rsidRPr="000E09BA">
        <w:rPr>
          <w:rFonts w:hint="eastAsia"/>
          <w:noProof/>
        </w:rPr>
        <w:t>自然而得，我亦如是，為佛法子，從佛口生、從法化生，得法餘財法，禪、解脫、三昧、正受，不苦方便自然而得。譬如轉輪聖王寶象，高七八肘，一多羅葉能映障者。如是我所成就六神通智，則可映障，若有於神通境界智證有疑惑者，我悉能為分別記</w:t>
      </w:r>
      <w:r w:rsidRPr="000E09BA">
        <w:rPr>
          <w:rFonts w:hint="eastAsia"/>
          <w:noProof/>
        </w:rPr>
        <w:lastRenderedPageBreak/>
        <w:t>說，天耳、他心通、宿命智、生死智、漏盡作證智通有疑惑者，我悉能為分別記說，令得決定。」</w:t>
      </w:r>
    </w:p>
    <w:p w14:paraId="664F25CC" w14:textId="054ADF2D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尊者阿難語尊者摩訶迦葉：「如是！如是！摩訶迦葉！如轉輪聖王寶象，高七八肘，欲以一多羅葉能映障者。如是，尊者摩訶迦葉六神通智則可映障，若有於神通境界作證智，乃至漏盡作證智有疑惑者，尊者摩訶迦葉能為記說，令其決定。我於長夜敬信尊重尊者摩訶迦葉，以有如是大德神力故。」</w:t>
      </w:r>
    </w:p>
    <w:p w14:paraId="7F490CDC" w14:textId="246082D6" w:rsidR="000E09BA" w:rsidRDefault="000E09BA" w:rsidP="000E09BA">
      <w:pPr>
        <w:pStyle w:val="default"/>
        <w:spacing w:before="180"/>
        <w:rPr>
          <w:noProof/>
        </w:rPr>
      </w:pPr>
      <w:r w:rsidRPr="000E09BA">
        <w:rPr>
          <w:rFonts w:hint="eastAsia"/>
          <w:noProof/>
        </w:rPr>
        <w:t>尊者摩訶迦葉說是語時，尊者阿難聞其所說，歡喜受持。</w:t>
      </w:r>
    </w:p>
    <w:p w14:paraId="1496925A" w14:textId="25881C24" w:rsidR="000E09BA" w:rsidRDefault="000E09BA" w:rsidP="000E09BA">
      <w:pPr>
        <w:pStyle w:val="juan"/>
        <w:spacing w:before="180"/>
        <w:rPr>
          <w:noProof/>
        </w:rPr>
      </w:pPr>
      <w:r w:rsidRPr="000E09BA">
        <w:rPr>
          <w:rFonts w:hint="eastAsia"/>
          <w:noProof/>
        </w:rPr>
        <w:t>雜阿含經卷第四十一</w:t>
      </w:r>
      <w:r w:rsidRPr="000E09BA">
        <w:rPr>
          <w:rStyle w:val="af4"/>
          <w:noProof/>
          <w:color w:val="auto"/>
        </w:rPr>
        <w:footnoteReference w:id="127"/>
      </w:r>
    </w:p>
    <w:p w14:paraId="6582605A" w14:textId="1F6CD309" w:rsidR="009E21F0" w:rsidRPr="000E09BA" w:rsidRDefault="000E09BA" w:rsidP="000E09BA">
      <w:pPr>
        <w:pStyle w:val="license"/>
        <w:spacing w:before="180"/>
        <w:rPr>
          <w:noProof/>
        </w:rPr>
      </w:pPr>
      <w:r w:rsidRPr="000E09BA">
        <w:rPr>
          <w:rFonts w:hint="eastAsia"/>
          <w:noProof/>
        </w:rPr>
        <w:t>【經文資訊】大正新脩大藏經</w:t>
      </w:r>
      <w:r w:rsidRPr="000E09BA">
        <w:rPr>
          <w:rFonts w:hint="eastAsia"/>
          <w:noProof/>
        </w:rPr>
        <w:t xml:space="preserve"> </w:t>
      </w:r>
      <w:r w:rsidRPr="000E09BA">
        <w:rPr>
          <w:rFonts w:hint="eastAsia"/>
          <w:noProof/>
        </w:rPr>
        <w:t>第</w:t>
      </w:r>
      <w:r w:rsidRPr="000E09BA">
        <w:rPr>
          <w:rFonts w:hint="eastAsia"/>
          <w:noProof/>
        </w:rPr>
        <w:t xml:space="preserve"> 2 </w:t>
      </w:r>
      <w:r w:rsidRPr="000E09BA">
        <w:rPr>
          <w:rFonts w:hint="eastAsia"/>
          <w:noProof/>
        </w:rPr>
        <w:t>冊</w:t>
      </w:r>
      <w:r w:rsidRPr="000E09BA">
        <w:rPr>
          <w:rFonts w:hint="eastAsia"/>
          <w:noProof/>
        </w:rPr>
        <w:t xml:space="preserve"> No. 99 </w:t>
      </w:r>
      <w:r w:rsidRPr="000E09BA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0E09BA">
        <w:rPr>
          <w:rFonts w:hint="eastAsia"/>
          <w:noProof/>
        </w:rPr>
        <w:t>【版本記錄】發行日期：</w:t>
      </w:r>
      <w:r w:rsidRPr="000E09BA">
        <w:rPr>
          <w:rFonts w:hint="eastAsia"/>
          <w:noProof/>
        </w:rPr>
        <w:t>2026-04</w:t>
      </w:r>
      <w:r w:rsidRPr="000E09BA">
        <w:rPr>
          <w:rFonts w:hint="eastAsia"/>
          <w:noProof/>
        </w:rPr>
        <w:t>，最後更新：</w:t>
      </w:r>
      <w:r w:rsidRPr="000E09BA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0E09BA">
        <w:rPr>
          <w:rFonts w:hint="eastAsia"/>
          <w:noProof/>
        </w:rPr>
        <w:t>【編輯說明】本資料庫由</w:t>
      </w:r>
      <w:r w:rsidRPr="000E09BA">
        <w:rPr>
          <w:rFonts w:hint="eastAsia"/>
          <w:noProof/>
        </w:rPr>
        <w:t xml:space="preserve"> </w:t>
      </w:r>
      <w:r w:rsidRPr="000E09BA">
        <w:rPr>
          <w:rFonts w:hint="eastAsia"/>
          <w:noProof/>
        </w:rPr>
        <w:t>財團法人佛教電子佛典基金會（</w:t>
      </w:r>
      <w:r w:rsidRPr="000E09BA">
        <w:rPr>
          <w:rFonts w:hint="eastAsia"/>
          <w:noProof/>
        </w:rPr>
        <w:t>CBETA</w:t>
      </w:r>
      <w:r w:rsidRPr="000E09BA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0E09BA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0E09BA">
        <w:rPr>
          <w:rFonts w:hint="eastAsia"/>
          <w:noProof/>
        </w:rPr>
        <w:t>【版權宣告】</w:t>
      </w:r>
      <w:r w:rsidRPr="000E09BA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0E09BA">
        <w:rPr>
          <w:rFonts w:hint="eastAsia"/>
          <w:noProof/>
        </w:rPr>
        <w:t>【製作說明】感謝志工黃訓慶先生將本佛典</w:t>
      </w:r>
      <w:r w:rsidR="004A4A7C">
        <w:rPr>
          <w:rFonts w:hint="eastAsia"/>
          <w:noProof/>
        </w:rPr>
        <w:t>轉換至</w:t>
      </w:r>
      <w:r w:rsidR="004A4A7C">
        <w:rPr>
          <w:rFonts w:hint="eastAsia"/>
          <w:noProof/>
        </w:rPr>
        <w:t xml:space="preserve"> DOCX </w:t>
      </w:r>
      <w:r w:rsidR="004A4A7C">
        <w:rPr>
          <w:rFonts w:hint="eastAsia"/>
          <w:noProof/>
        </w:rPr>
        <w:t>格式</w:t>
      </w:r>
      <w:r w:rsidRPr="000E09BA">
        <w:rPr>
          <w:rFonts w:hint="eastAsia"/>
          <w:noProof/>
        </w:rPr>
        <w:t>。</w:t>
      </w:r>
    </w:p>
    <w:sectPr w:rsidR="009E21F0" w:rsidRPr="000E09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AE706" w14:textId="77777777" w:rsidR="001C0801" w:rsidRDefault="001C0801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47B762C8" w14:textId="77777777" w:rsidR="001C0801" w:rsidRDefault="001C0801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62D1B" w14:textId="77777777" w:rsidR="000E09BA" w:rsidRDefault="000E09BA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FB46A" w14:textId="3B2EABE3" w:rsidR="000E09BA" w:rsidRDefault="000E09BA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21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21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19BD3" w14:textId="77777777" w:rsidR="000E09BA" w:rsidRDefault="000E09BA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1CD88" w14:textId="77777777" w:rsidR="001C0801" w:rsidRDefault="001C0801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2706DD82" w14:textId="77777777" w:rsidR="001C0801" w:rsidRDefault="001C0801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0DEAB80A" w14:textId="6B4A8DC4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46. Sakka.</w:t>
      </w:r>
    </w:p>
  </w:footnote>
  <w:footnote w:id="2">
    <w:p w14:paraId="0A005120" w14:textId="6ACBD7E7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迦毘羅衛國尼拘律園</w:t>
      </w:r>
      <w:r>
        <w:rPr>
          <w:noProof/>
        </w:rPr>
        <w:t xml:space="preserve"> Kapilavatthu, Nigro dhārāma.</w:t>
      </w:r>
    </w:p>
  </w:footnote>
  <w:footnote w:id="3">
    <w:p w14:paraId="202A9A1C" w14:textId="2A22997E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憍【大】，高【宋】【元】【明】</w:t>
      </w:r>
    </w:p>
  </w:footnote>
  <w:footnote w:id="4">
    <w:p w14:paraId="5CDAC8AB" w14:textId="64EC2DC6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斯陀含果</w:t>
      </w:r>
      <w:r>
        <w:rPr>
          <w:noProof/>
        </w:rPr>
        <w:t xml:space="preserve"> Sakadāgāmin.</w:t>
      </w:r>
    </w:p>
  </w:footnote>
  <w:footnote w:id="5">
    <w:p w14:paraId="44ADE435" w14:textId="6A45B2B8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阿那含果</w:t>
      </w:r>
      <w:r>
        <w:rPr>
          <w:noProof/>
        </w:rPr>
        <w:t xml:space="preserve"> Anāgāmin.</w:t>
      </w:r>
    </w:p>
  </w:footnote>
  <w:footnote w:id="6">
    <w:p w14:paraId="0B4876CD" w14:textId="10574971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須陀洹</w:t>
      </w:r>
      <w:r>
        <w:rPr>
          <w:noProof/>
        </w:rPr>
        <w:t xml:space="preserve"> Sotāpauna.</w:t>
      </w:r>
    </w:p>
  </w:footnote>
  <w:footnote w:id="7">
    <w:p w14:paraId="1CD5AA12" w14:textId="0D3E9FF1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54. Gilāyana.</w:t>
      </w:r>
    </w:p>
  </w:footnote>
  <w:footnote w:id="8">
    <w:p w14:paraId="28B35259" w14:textId="070C8005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律【大】，類【宋】【元】【明】</w:t>
      </w:r>
    </w:p>
  </w:footnote>
  <w:footnote w:id="9">
    <w:p w14:paraId="0FC9B19F" w14:textId="4F910A09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誡【大】＊，戒【聖】＊</w:t>
      </w:r>
    </w:p>
  </w:footnote>
  <w:footnote w:id="10">
    <w:p w14:paraId="03339ACC" w14:textId="14D2D37C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誡【大】＊，戒【聖】＊</w:t>
      </w:r>
    </w:p>
  </w:footnote>
  <w:footnote w:id="11">
    <w:p w14:paraId="2AC210EF" w14:textId="0BE1C608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誡【大】＊，戒【聖】＊</w:t>
      </w:r>
    </w:p>
  </w:footnote>
  <w:footnote w:id="12">
    <w:p w14:paraId="069C771C" w14:textId="194C842B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穌【大】＊，蘇【聖】＊</w:t>
      </w:r>
    </w:p>
  </w:footnote>
  <w:footnote w:id="13">
    <w:p w14:paraId="17575005" w14:textId="51A68C37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穌【大】＊，蘇【聖】＊</w:t>
      </w:r>
    </w:p>
  </w:footnote>
  <w:footnote w:id="14">
    <w:p w14:paraId="7D8B9DFB" w14:textId="330C4E76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歎【大】，難【聖】</w:t>
      </w:r>
    </w:p>
  </w:footnote>
  <w:footnote w:id="15">
    <w:p w14:paraId="635CD819" w14:textId="6CE0CB42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歎【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】，歡【大】</w:t>
      </w:r>
      <w:r>
        <w:rPr>
          <w:rFonts w:hint="eastAsia"/>
          <w:noProof/>
        </w:rPr>
        <w:t xml:space="preserve"> (cf. QC057_p0504b05)</w:t>
      </w:r>
    </w:p>
  </w:footnote>
  <w:footnote w:id="16">
    <w:p w14:paraId="02BE0BEC" w14:textId="413462A4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誡【大】＊，戒【聖】＊</w:t>
      </w:r>
    </w:p>
  </w:footnote>
  <w:footnote w:id="17">
    <w:p w14:paraId="03777AB9" w14:textId="08F7466F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48. Bhaddiya.</w:t>
      </w:r>
    </w:p>
  </w:footnote>
  <w:footnote w:id="18">
    <w:p w14:paraId="41F3C491" w14:textId="3334EE26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菩提</w:t>
      </w:r>
      <w:r>
        <w:rPr>
          <w:rFonts w:hint="eastAsia"/>
          <w:noProof/>
        </w:rPr>
        <w:t xml:space="preserve"> Bhaddiya.</w:t>
      </w:r>
    </w:p>
  </w:footnote>
  <w:footnote w:id="19">
    <w:p w14:paraId="2E526F7E" w14:textId="235B0D7A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坐【大】，住【宋】【元】【明】【聖】</w:t>
      </w:r>
    </w:p>
  </w:footnote>
  <w:footnote w:id="20">
    <w:p w14:paraId="19D6AB06" w14:textId="5EEB1436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36. Sabhāgata.</w:t>
      </w:r>
    </w:p>
  </w:footnote>
  <w:footnote w:id="21">
    <w:p w14:paraId="3C7831D8" w14:textId="76BB8ADF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(1125-1126)S. 55. 46. Sotāpatta.</w:t>
      </w:r>
    </w:p>
  </w:footnote>
  <w:footnote w:id="22">
    <w:p w14:paraId="3EF2C13D" w14:textId="3613D4E6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(1125-1126)S. 55. 46. Sotāpatta.</w:t>
      </w:r>
    </w:p>
  </w:footnote>
  <w:footnote w:id="23">
    <w:p w14:paraId="396FC295" w14:textId="51A786A5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(1128-1129)S. 55. 55-58. Caturo Phalā.</w:t>
      </w:r>
    </w:p>
  </w:footnote>
  <w:footnote w:id="24">
    <w:p w14:paraId="04A4563E" w14:textId="019FAD82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(1128-1129)S. 55. 55-58. Caturo Phalā.</w:t>
      </w:r>
    </w:p>
  </w:footnote>
  <w:footnote w:id="25">
    <w:p w14:paraId="6D4AB543" w14:textId="56028079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恚【大】，瞋【聖】</w:t>
      </w:r>
    </w:p>
  </w:footnote>
  <w:footnote w:id="26">
    <w:p w14:paraId="4E2AE804" w14:textId="35E6672A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(1131-1134)S. 55. 31-33. Abhisandha.</w:t>
      </w:r>
    </w:p>
  </w:footnote>
  <w:footnote w:id="27">
    <w:p w14:paraId="78D142B0" w14:textId="7C45798B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摶【大】，揣【聖】</w:t>
      </w:r>
    </w:p>
  </w:footnote>
  <w:footnote w:id="28">
    <w:p w14:paraId="21585C9A" w14:textId="1C13276C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(1131-1134)S. 55. 31-33. Abhisandha.</w:t>
      </w:r>
    </w:p>
  </w:footnote>
  <w:footnote w:id="29">
    <w:p w14:paraId="04BD9B5F" w14:textId="15512C6C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(1131-1134)S. 55. 31-33. Abhisandha.</w:t>
      </w:r>
    </w:p>
  </w:footnote>
  <w:footnote w:id="30">
    <w:p w14:paraId="4EBEF79E" w14:textId="14442CB6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(1131-1134)S. 55. 31-33. Abhisandha.</w:t>
      </w:r>
    </w:p>
  </w:footnote>
  <w:footnote w:id="31">
    <w:p w14:paraId="3A735095" w14:textId="40DF560E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得【大】，〔－〕【宋】【元】【明】</w:t>
      </w:r>
    </w:p>
  </w:footnote>
  <w:footnote w:id="32">
    <w:p w14:paraId="4A311646" w14:textId="4F9EB22E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20. Devacārika.</w:t>
      </w:r>
    </w:p>
  </w:footnote>
  <w:footnote w:id="33">
    <w:p w14:paraId="089BA4C8" w14:textId="37E5E7FA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禮【大】，佛【宋】【元】【明】【聖】</w:t>
      </w:r>
    </w:p>
  </w:footnote>
  <w:footnote w:id="34">
    <w:p w14:paraId="4AD81F4F" w14:textId="1CBB6D2F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天【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】，【大】</w:t>
      </w:r>
      <w:r>
        <w:rPr>
          <w:rFonts w:hint="eastAsia"/>
          <w:noProof/>
        </w:rPr>
        <w:t xml:space="preserve"> (cf. QC057_p0507a15)</w:t>
      </w:r>
    </w:p>
  </w:footnote>
  <w:footnote w:id="35">
    <w:p w14:paraId="2035292F" w14:textId="431D7BC2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現【大】，見【聖】</w:t>
      </w:r>
    </w:p>
  </w:footnote>
  <w:footnote w:id="36">
    <w:p w14:paraId="13655442" w14:textId="32E35ADD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Candropama (Hoernle, P. 40)S. 16. 3. Candupama.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 (111)]</w:t>
      </w:r>
    </w:p>
  </w:footnote>
  <w:footnote w:id="37">
    <w:p w14:paraId="4ABF1581" w14:textId="3A852D6B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舍衛國【大】，王舍城【宋】【元】【明】，</w:t>
      </w:r>
      <w:r>
        <w:rPr>
          <w:noProof/>
        </w:rPr>
        <w:t>Sāvatthī</w:t>
      </w:r>
    </w:p>
  </w:footnote>
  <w:footnote w:id="38">
    <w:p w14:paraId="16D3B3D9" w14:textId="348FE525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前【大】，難【聖】</w:t>
      </w:r>
    </w:p>
  </w:footnote>
  <w:footnote w:id="39">
    <w:p w14:paraId="12DF9787" w14:textId="0A51DEE1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斂【大】，控【聖】</w:t>
      </w:r>
    </w:p>
  </w:footnote>
  <w:footnote w:id="40">
    <w:p w14:paraId="1655E5B8" w14:textId="03C3E363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唯【大】，惟【聖】</w:t>
      </w:r>
    </w:p>
  </w:footnote>
  <w:footnote w:id="41">
    <w:p w14:paraId="75029576" w14:textId="0C6B0DFC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諸【大】，〔－〕【宋】【元】【明】【聖】</w:t>
      </w:r>
    </w:p>
  </w:footnote>
  <w:footnote w:id="42">
    <w:p w14:paraId="74AD1081" w14:textId="782DA474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說【大】，說法【宋】【元】【明】</w:t>
      </w:r>
    </w:p>
  </w:footnote>
  <w:footnote w:id="43">
    <w:p w14:paraId="51BFECD9" w14:textId="198A6E53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16. 4. Kulupaga.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100(112)]</w:t>
      </w:r>
    </w:p>
  </w:footnote>
  <w:footnote w:id="44">
    <w:p w14:paraId="3AE6D02B" w14:textId="4186F144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閡【大】，礙【宋】【元】【明】</w:t>
      </w:r>
    </w:p>
  </w:footnote>
  <w:footnote w:id="45">
    <w:p w14:paraId="38E3F3E4" w14:textId="55C39B91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礙【大】，閡【聖】</w:t>
      </w:r>
    </w:p>
  </w:footnote>
  <w:footnote w:id="46">
    <w:p w14:paraId="53B82ACB" w14:textId="3C09F595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16. 6. Ovāda.</w:t>
      </w:r>
      <w:r>
        <w:rPr>
          <w:rFonts w:hint="eastAsia"/>
          <w:noProof/>
        </w:rPr>
        <w:t>，</w:t>
      </w:r>
      <w:r>
        <w:rPr>
          <w:noProof/>
        </w:rPr>
        <w:t>[No. 100(113)]</w:t>
      </w:r>
    </w:p>
  </w:footnote>
  <w:footnote w:id="47">
    <w:p w14:paraId="2A8F22E8" w14:textId="534B9796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誡【大】＊，戒【宋】【元】【明】【聖】＊</w:t>
      </w:r>
    </w:p>
  </w:footnote>
  <w:footnote w:id="48">
    <w:p w14:paraId="7502CB4F" w14:textId="3A75F7A3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誡【大】＊，戒【宋】【元】【明】【聖】＊</w:t>
      </w:r>
    </w:p>
  </w:footnote>
  <w:footnote w:id="49">
    <w:p w14:paraId="6DF11EF7" w14:textId="4D1479C6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世【大】，諸【宋】【元】【明】</w:t>
      </w:r>
    </w:p>
  </w:footnote>
  <w:footnote w:id="50">
    <w:p w14:paraId="3F092DBA" w14:textId="0F83F4C3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槃稠</w:t>
      </w:r>
      <w:r>
        <w:rPr>
          <w:noProof/>
        </w:rPr>
        <w:t xml:space="preserve"> Bha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a.</w:t>
      </w:r>
    </w:p>
  </w:footnote>
  <w:footnote w:id="51">
    <w:p w14:paraId="53BEEAA8" w14:textId="395A17DA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阿浮毘【大】，阿毘浮【宋】【元】【明】＊，～</w:t>
      </w:r>
      <w:r>
        <w:rPr>
          <w:rFonts w:hint="eastAsia"/>
          <w:noProof/>
        </w:rPr>
        <w:t>Abhijika.</w:t>
      </w:r>
    </w:p>
  </w:footnote>
  <w:footnote w:id="52">
    <w:p w14:paraId="5A324C44" w14:textId="5AA6E928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禂【大】＊，稠【宋】＊【元】＊【明】＊【聖】</w:t>
      </w:r>
    </w:p>
  </w:footnote>
  <w:footnote w:id="53">
    <w:p w14:paraId="7D7E1D1E" w14:textId="4E573C4A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阿浮毘【大】，阿毘浮【宋】【元】【明】＊，～</w:t>
      </w:r>
      <w:r>
        <w:rPr>
          <w:rFonts w:hint="eastAsia"/>
          <w:noProof/>
        </w:rPr>
        <w:t>Abhijika.</w:t>
      </w:r>
    </w:p>
  </w:footnote>
  <w:footnote w:id="54">
    <w:p w14:paraId="0A66EFB9" w14:textId="70898E33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禂【大】＊，稠【宋】＊【元】＊【明】＊【聖】</w:t>
      </w:r>
    </w:p>
  </w:footnote>
  <w:footnote w:id="55">
    <w:p w14:paraId="6383B922" w14:textId="53254522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阿浮毘【大】，阿毘浮【宋】【元】【明】＊，～</w:t>
      </w:r>
      <w:r>
        <w:rPr>
          <w:rFonts w:hint="eastAsia"/>
          <w:noProof/>
        </w:rPr>
        <w:t>Abhijika.</w:t>
      </w:r>
    </w:p>
  </w:footnote>
  <w:footnote w:id="56">
    <w:p w14:paraId="1A0C73F6" w14:textId="0DB5DBC2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禂【大】＊，稠【宋】＊【元】＊【明】＊【聖】</w:t>
      </w:r>
    </w:p>
  </w:footnote>
  <w:footnote w:id="57">
    <w:p w14:paraId="56AE863E" w14:textId="5FA47CD4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阿浮毘【大】，阿毘浮【宋】【元】【明】＊，～</w:t>
      </w:r>
      <w:r>
        <w:rPr>
          <w:rFonts w:hint="eastAsia"/>
          <w:noProof/>
        </w:rPr>
        <w:t>Abhijika.</w:t>
      </w:r>
    </w:p>
  </w:footnote>
  <w:footnote w:id="58">
    <w:p w14:paraId="2167462D" w14:textId="430B6320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試【大】＊，誡【聖】＊</w:t>
      </w:r>
    </w:p>
  </w:footnote>
  <w:footnote w:id="59">
    <w:p w14:paraId="2DA6F27D" w14:textId="68A34D67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目【大】，日【聖】</w:t>
      </w:r>
    </w:p>
  </w:footnote>
  <w:footnote w:id="60">
    <w:p w14:paraId="34A5EC10" w14:textId="3B66DDBD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摩【大】，磨【聖】</w:t>
      </w:r>
    </w:p>
  </w:footnote>
  <w:footnote w:id="61">
    <w:p w14:paraId="1E28F029" w14:textId="5694FDC4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試【大】＊，誡【聖】＊</w:t>
      </w:r>
    </w:p>
  </w:footnote>
  <w:footnote w:id="62">
    <w:p w14:paraId="56237A3E" w14:textId="1A4879D2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波【大】，婆【聖】</w:t>
      </w:r>
    </w:p>
  </w:footnote>
  <w:footnote w:id="63">
    <w:p w14:paraId="502D36FC" w14:textId="20B7A2F9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實【大】，汝實【宋】【元】【明】</w:t>
      </w:r>
    </w:p>
  </w:footnote>
  <w:footnote w:id="64">
    <w:p w14:paraId="512802CD" w14:textId="0F3CA5F8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減【大】＊，咸【聖】＊</w:t>
      </w:r>
    </w:p>
  </w:footnote>
  <w:footnote w:id="65">
    <w:p w14:paraId="2980C9DD" w14:textId="5B51E1BD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悔過【大】，懺悔【宋】【元】【明】【聖】</w:t>
      </w:r>
    </w:p>
  </w:footnote>
  <w:footnote w:id="66">
    <w:p w14:paraId="47F5D8FB" w14:textId="0D948283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減【大】＊，咸【聖】＊</w:t>
      </w:r>
    </w:p>
  </w:footnote>
  <w:footnote w:id="67">
    <w:p w14:paraId="54B50B57" w14:textId="006FA6D0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16. 7. Ovāda.</w:t>
      </w:r>
      <w:r>
        <w:rPr>
          <w:rFonts w:hint="eastAsia"/>
          <w:noProof/>
        </w:rPr>
        <w:t>，</w:t>
      </w:r>
      <w:r>
        <w:rPr>
          <w:noProof/>
        </w:rPr>
        <w:t>[No. 100(114)]</w:t>
      </w:r>
    </w:p>
  </w:footnote>
  <w:footnote w:id="68">
    <w:p w14:paraId="20E63812" w14:textId="2A4FD854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誡【大】＊，戒【宋】【元】【明】【聖】＊</w:t>
      </w:r>
    </w:p>
  </w:footnote>
  <w:footnote w:id="69">
    <w:p w14:paraId="193CADC0" w14:textId="19947D8E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誡【大】＊，戒【宋】【元】【明】【聖】＊</w:t>
      </w:r>
    </w:p>
  </w:footnote>
  <w:footnote w:id="70">
    <w:p w14:paraId="70EA6418" w14:textId="2A26843E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誡【大】＊，戒【宋】【元】【明】【聖】＊</w:t>
      </w:r>
    </w:p>
  </w:footnote>
  <w:footnote w:id="71">
    <w:p w14:paraId="65E4ADE2" w14:textId="589F29FD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掉【大】＊，悼【聖】＊</w:t>
      </w:r>
    </w:p>
  </w:footnote>
  <w:footnote w:id="72">
    <w:p w14:paraId="105B1D0A" w14:textId="795F9CD9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比【大】，比丘【宋】【元】【明】</w:t>
      </w:r>
    </w:p>
  </w:footnote>
  <w:footnote w:id="73">
    <w:p w14:paraId="22A45EAE" w14:textId="781FA22F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減【大】＊，咸【聖】＊</w:t>
      </w:r>
    </w:p>
  </w:footnote>
  <w:footnote w:id="74">
    <w:p w14:paraId="6A215CCF" w14:textId="11284000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掉【大】＊，悼【聖】＊</w:t>
      </w:r>
    </w:p>
  </w:footnote>
  <w:footnote w:id="75">
    <w:p w14:paraId="66FF805F" w14:textId="0C6DFC11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16. 8. Ovāda.</w:t>
      </w:r>
      <w:r>
        <w:rPr>
          <w:rFonts w:hint="eastAsia"/>
          <w:noProof/>
        </w:rPr>
        <w:t>，</w:t>
      </w:r>
      <w:r>
        <w:rPr>
          <w:noProof/>
        </w:rPr>
        <w:t>[No. 100(115)]</w:t>
      </w:r>
    </w:p>
  </w:footnote>
  <w:footnote w:id="76">
    <w:p w14:paraId="3EF5BED3" w14:textId="0286D016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誡【大】＊，戒【宋】【元】【明】【聖】＊</w:t>
      </w:r>
    </w:p>
  </w:footnote>
  <w:footnote w:id="77">
    <w:p w14:paraId="187FD8E5" w14:textId="2BB3F551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誡【大】＊，戒【宋】【元】【明】【聖】＊</w:t>
      </w:r>
    </w:p>
  </w:footnote>
  <w:footnote w:id="78">
    <w:p w14:paraId="408CC4FA" w14:textId="189B405B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誡【大】＊，戒【宋】【元】【明】【聖】＊</w:t>
      </w:r>
    </w:p>
  </w:footnote>
  <w:footnote w:id="79">
    <w:p w14:paraId="0323FDCF" w14:textId="6A82AE49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阿練若</w:t>
      </w:r>
      <w:r>
        <w:rPr>
          <w:rFonts w:hint="eastAsia"/>
          <w:noProof/>
        </w:rPr>
        <w:t xml:space="preserve"> Arañña.</w:t>
      </w:r>
    </w:p>
  </w:footnote>
  <w:footnote w:id="80">
    <w:p w14:paraId="31D44233" w14:textId="487258CC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像【大】，象【聖】</w:t>
      </w:r>
    </w:p>
  </w:footnote>
  <w:footnote w:id="81">
    <w:p w14:paraId="51E0553E" w14:textId="404A9CBE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嘆【大】，歎【宋】【元】【明】</w:t>
      </w:r>
    </w:p>
  </w:footnote>
  <w:footnote w:id="82">
    <w:p w14:paraId="6DC9E965" w14:textId="3CF5D329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16. 5. Ji</w:t>
      </w:r>
      <w:r>
        <w:rPr>
          <w:rFonts w:ascii="Cambria" w:hAnsi="Cambria" w:cs="Cambria"/>
          <w:noProof/>
        </w:rPr>
        <w:t>ṇṇ</w:t>
      </w:r>
      <w:r>
        <w:rPr>
          <w:noProof/>
        </w:rPr>
        <w:t>a.</w:t>
      </w:r>
      <w:r>
        <w:rPr>
          <w:rFonts w:hint="eastAsia"/>
          <w:noProof/>
        </w:rPr>
        <w:t>，</w:t>
      </w:r>
      <w:r>
        <w:rPr>
          <w:noProof/>
        </w:rPr>
        <w:t>[No. 100(116)]</w:t>
      </w:r>
    </w:p>
  </w:footnote>
  <w:footnote w:id="83">
    <w:p w14:paraId="01E86557" w14:textId="0E5EF64A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呰【大】，訾【明】</w:t>
      </w:r>
    </w:p>
  </w:footnote>
  <w:footnote w:id="84">
    <w:p w14:paraId="699DB5FA" w14:textId="4E5D1259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稱【大】，讚【宋】【元】【明】</w:t>
      </w:r>
    </w:p>
  </w:footnote>
  <w:footnote w:id="85">
    <w:p w14:paraId="281EFA8C" w14:textId="22C32AC7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16. 9. Jhānābhiññā.</w:t>
      </w:r>
      <w:r>
        <w:rPr>
          <w:rFonts w:hint="eastAsia"/>
          <w:noProof/>
        </w:rPr>
        <w:t>，</w:t>
      </w:r>
      <w:r>
        <w:rPr>
          <w:noProof/>
        </w:rPr>
        <w:t>[No. 100(117)]</w:t>
      </w:r>
    </w:p>
  </w:footnote>
  <w:footnote w:id="86">
    <w:p w14:paraId="6C3BF2A8" w14:textId="69228F55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納【大】，衲【明】</w:t>
      </w:r>
    </w:p>
  </w:footnote>
  <w:footnote w:id="87">
    <w:p w14:paraId="3A58A66E" w14:textId="53B0FC22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佯佯【大】，彷徉【宋】【元】【明】</w:t>
      </w:r>
    </w:p>
  </w:footnote>
  <w:footnote w:id="88">
    <w:p w14:paraId="3DFFB737" w14:textId="43AE25DC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弟【大】，佛弟【聖】</w:t>
      </w:r>
    </w:p>
  </w:footnote>
  <w:footnote w:id="89">
    <w:p w14:paraId="73083111" w14:textId="2840355B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智【大】，智是【宋】【元】【明】</w:t>
      </w:r>
    </w:p>
  </w:footnote>
  <w:footnote w:id="90">
    <w:p w14:paraId="7BA07FCE" w14:textId="258BDC69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16. 10. Upassaya</w:t>
      </w:r>
      <w:r>
        <w:rPr>
          <w:rFonts w:ascii="Cambria" w:hAnsi="Cambria" w:cs="Cambria"/>
          <w:noProof/>
        </w:rPr>
        <w:t>ṁ</w:t>
      </w:r>
      <w:r>
        <w:rPr>
          <w:noProof/>
        </w:rPr>
        <w:t>.</w:t>
      </w:r>
      <w:r>
        <w:rPr>
          <w:rFonts w:hint="eastAsia"/>
          <w:noProof/>
        </w:rPr>
        <w:t>，</w:t>
      </w:r>
      <w:r>
        <w:rPr>
          <w:noProof/>
        </w:rPr>
        <w:t>[No. 100(118)]</w:t>
      </w:r>
    </w:p>
  </w:footnote>
  <w:footnote w:id="91">
    <w:p w14:paraId="40A08554" w14:textId="0BBF61AE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偷羅難陀比丘尼</w:t>
      </w:r>
      <w:r>
        <w:rPr>
          <w:noProof/>
        </w:rPr>
        <w:t xml:space="preserve"> Thullatissā bhikkhunī.</w:t>
      </w:r>
    </w:p>
  </w:footnote>
  <w:footnote w:id="92">
    <w:p w14:paraId="0500DFB2" w14:textId="42678739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阿梨</w:t>
      </w:r>
      <w:r>
        <w:rPr>
          <w:rFonts w:hint="eastAsia"/>
          <w:noProof/>
        </w:rPr>
        <w:t xml:space="preserve"> Ayya.</w:t>
      </w:r>
    </w:p>
  </w:footnote>
  <w:footnote w:id="93">
    <w:p w14:paraId="62436425" w14:textId="335332FB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訶【大】，阿【聖】</w:t>
      </w:r>
    </w:p>
  </w:footnote>
  <w:footnote w:id="94">
    <w:p w14:paraId="2943BABC" w14:textId="570A5636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忍此【大】，此忍【宋】【元】【明】</w:t>
      </w:r>
    </w:p>
  </w:footnote>
  <w:footnote w:id="95">
    <w:p w14:paraId="244D44D0" w14:textId="5EDC127E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豈【大】，豈不【宋】【元】【明】</w:t>
      </w:r>
    </w:p>
  </w:footnote>
  <w:footnote w:id="96">
    <w:p w14:paraId="32ED54D9" w14:textId="6C2A765F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知【大】，知所【宋】【元】【明】</w:t>
      </w:r>
    </w:p>
  </w:footnote>
  <w:footnote w:id="97">
    <w:p w14:paraId="2A712A99" w14:textId="46000023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誡【大】＊，戒【宋】【元】【明】【聖】＊</w:t>
      </w:r>
    </w:p>
  </w:footnote>
  <w:footnote w:id="98">
    <w:p w14:paraId="201F1419" w14:textId="7AF80AFA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歎【大】，歎耶阿難【宋】【元】【明】</w:t>
      </w:r>
    </w:p>
  </w:footnote>
  <w:footnote w:id="99">
    <w:p w14:paraId="52C1881C" w14:textId="3C3174EA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於【大】，以【聖】</w:t>
      </w:r>
    </w:p>
  </w:footnote>
  <w:footnote w:id="100">
    <w:p w14:paraId="6336FA43" w14:textId="717F5F99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已【大】，已而去【宋】【元】【明】，已迦葉時摩訶迦葉於比丘尼眾中師子吼【聖】</w:t>
      </w:r>
    </w:p>
  </w:footnote>
  <w:footnote w:id="101">
    <w:p w14:paraId="1567C53D" w14:textId="0F6A381A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16. 11. Cīvara.</w:t>
      </w:r>
      <w:r>
        <w:rPr>
          <w:rFonts w:hint="eastAsia"/>
          <w:noProof/>
        </w:rPr>
        <w:t>，</w:t>
      </w:r>
      <w:r>
        <w:rPr>
          <w:noProof/>
        </w:rPr>
        <w:t>[No. 100(119)]</w:t>
      </w:r>
    </w:p>
  </w:footnote>
  <w:footnote w:id="102">
    <w:p w14:paraId="445857DB" w14:textId="03651B2A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已【大】，以【聖】</w:t>
      </w:r>
    </w:p>
  </w:footnote>
  <w:footnote w:id="103">
    <w:p w14:paraId="32259F4D" w14:textId="2056F5B4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年少【大】，比丘【聖】</w:t>
      </w:r>
    </w:p>
  </w:footnote>
  <w:footnote w:id="104">
    <w:p w14:paraId="067D9ECF" w14:textId="774269B3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滅【大】，減【宋】【元】【明】</w:t>
      </w:r>
    </w:p>
  </w:footnote>
  <w:footnote w:id="105">
    <w:p w14:paraId="6C34211A" w14:textId="2EEC607D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以【大】，已【宋】【元】【明】【聖】</w:t>
      </w:r>
    </w:p>
  </w:footnote>
  <w:footnote w:id="106">
    <w:p w14:paraId="532D8243" w14:textId="1A5742EF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年少【大】，少年【聖】</w:t>
      </w:r>
    </w:p>
  </w:footnote>
  <w:footnote w:id="107">
    <w:p w14:paraId="2E34B8FC" w14:textId="27C024C2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滅【大】，減【宋】【元】【明】【聖】</w:t>
      </w:r>
    </w:p>
  </w:footnote>
  <w:footnote w:id="108">
    <w:p w14:paraId="549E9740" w14:textId="2132366C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阿梨【大】＊，阿</w:t>
      </w:r>
      <w:r>
        <w:rPr>
          <w:rFonts w:ascii="CBETA Supplement" w:eastAsia="CBETA Supplement" w:hint="eastAsia"/>
          <w:noProof/>
        </w:rPr>
        <w:t>𪏭</w:t>
      </w:r>
      <w:r>
        <w:rPr>
          <w:rFonts w:hint="eastAsia"/>
          <w:noProof/>
        </w:rPr>
        <w:t>【元】【明】＊</w:t>
      </w:r>
    </w:p>
  </w:footnote>
  <w:footnote w:id="109">
    <w:p w14:paraId="3D344909" w14:textId="3EB93EBF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聞【大】＊，門【宋】＊【元】＊【明】＊</w:t>
      </w:r>
    </w:p>
  </w:footnote>
  <w:footnote w:id="110">
    <w:p w14:paraId="27C1C5CF" w14:textId="509E2DB5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已【大】，以【宋】【元】【明】【聖】</w:t>
      </w:r>
    </w:p>
  </w:footnote>
  <w:footnote w:id="111">
    <w:p w14:paraId="7EF4AC1A" w14:textId="2BB029F4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阿梨【大】＊，阿</w:t>
      </w:r>
      <w:r>
        <w:rPr>
          <w:rFonts w:ascii="CBETA Supplement" w:eastAsia="CBETA Supplement" w:hint="eastAsia"/>
          <w:noProof/>
        </w:rPr>
        <w:t>𪏭</w:t>
      </w:r>
      <w:r>
        <w:rPr>
          <w:rFonts w:hint="eastAsia"/>
          <w:noProof/>
        </w:rPr>
        <w:t>【元】【明】＊</w:t>
      </w:r>
    </w:p>
  </w:footnote>
  <w:footnote w:id="112">
    <w:p w14:paraId="5633A64E" w14:textId="1E7F85C8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聞【大】＊，門【宋】＊【元】＊【明】＊</w:t>
      </w:r>
    </w:p>
  </w:footnote>
  <w:footnote w:id="113">
    <w:p w14:paraId="117AD05B" w14:textId="630F8738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梨【大】，黎【明】</w:t>
      </w:r>
    </w:p>
  </w:footnote>
  <w:footnote w:id="114">
    <w:p w14:paraId="03BCB9CD" w14:textId="6FA7F6D8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悲惱【大】，惱悲【聖】</w:t>
      </w:r>
    </w:p>
  </w:footnote>
  <w:footnote w:id="115">
    <w:p w14:paraId="5282033E" w14:textId="642CF97B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鮮【大】，詳【元】</w:t>
      </w:r>
    </w:p>
  </w:footnote>
  <w:footnote w:id="116">
    <w:p w14:paraId="4D908205" w14:textId="476DDEB1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袈裟衣</w:t>
      </w:r>
      <w:r>
        <w:rPr>
          <w:noProof/>
        </w:rPr>
        <w:t xml:space="preserve"> Kāsāya vattha.</w:t>
      </w:r>
    </w:p>
  </w:footnote>
  <w:footnote w:id="117">
    <w:p w14:paraId="72933444" w14:textId="1A07F6C5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僧伽梨</w:t>
      </w:r>
      <w:r>
        <w:rPr>
          <w:noProof/>
        </w:rPr>
        <w:t xml:space="preserve"> Sa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ghā</w:t>
      </w:r>
      <w:r>
        <w:rPr>
          <w:rFonts w:ascii="Cambria" w:hAnsi="Cambria" w:cs="Cambria"/>
          <w:noProof/>
        </w:rPr>
        <w:t>ṭ</w:t>
      </w:r>
      <w:r>
        <w:rPr>
          <w:noProof/>
        </w:rPr>
        <w:t>ī.</w:t>
      </w:r>
    </w:p>
  </w:footnote>
  <w:footnote w:id="118">
    <w:p w14:paraId="72CEBECC" w14:textId="50C4AEC9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闇【大】，聞【宋】【元】【明】</w:t>
      </w:r>
    </w:p>
  </w:footnote>
  <w:footnote w:id="119">
    <w:p w14:paraId="1624C00F" w14:textId="4126F404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攝【大】，襵【宋】【元】【明】</w:t>
      </w:r>
    </w:p>
  </w:footnote>
  <w:footnote w:id="120">
    <w:p w14:paraId="5DCC04E9" w14:textId="1FC3F10F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起【大】，超【宋】【元】【明】</w:t>
      </w:r>
    </w:p>
  </w:footnote>
  <w:footnote w:id="121">
    <w:p w14:paraId="1F7397E8" w14:textId="297DEFB4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三【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】，四【大】</w:t>
      </w:r>
      <w:r>
        <w:rPr>
          <w:rFonts w:hint="eastAsia"/>
          <w:noProof/>
        </w:rPr>
        <w:t xml:space="preserve"> (cf. QC057_p0516b15)</w:t>
      </w:r>
    </w:p>
  </w:footnote>
  <w:footnote w:id="122">
    <w:p w14:paraId="3BFFDBA3" w14:textId="288B2016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則【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】，別【大】</w:t>
      </w:r>
      <w:r>
        <w:rPr>
          <w:rFonts w:hint="eastAsia"/>
          <w:noProof/>
        </w:rPr>
        <w:t xml:space="preserve"> (cf. QC057_p0516b16)</w:t>
      </w:r>
    </w:p>
  </w:footnote>
  <w:footnote w:id="123">
    <w:p w14:paraId="2CB0E23B" w14:textId="0BD6B7D7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王【大】，主【宋】【元】【明】【聖】</w:t>
      </w:r>
    </w:p>
  </w:footnote>
  <w:footnote w:id="124">
    <w:p w14:paraId="6FDB5EAC" w14:textId="3D27DCD6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王【大】，正【宋】【元】【明】</w:t>
      </w:r>
    </w:p>
  </w:footnote>
  <w:footnote w:id="125">
    <w:p w14:paraId="75A60E5C" w14:textId="2BA65307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王【大】，五【宋】</w:t>
      </w:r>
    </w:p>
  </w:footnote>
  <w:footnote w:id="126">
    <w:p w14:paraId="67DD1ADD" w14:textId="25ECA532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自【大】，白【宋】</w:t>
      </w:r>
    </w:p>
  </w:footnote>
  <w:footnote w:id="127">
    <w:p w14:paraId="3D0FA3E4" w14:textId="5B2A9989" w:rsidR="000E09BA" w:rsidRDefault="000E09BA" w:rsidP="000E09BA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B74DA" w14:textId="77777777" w:rsidR="000E09BA" w:rsidRDefault="000E09BA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BC7C" w14:textId="77777777" w:rsidR="000E09BA" w:rsidRDefault="000E09BA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4C9A" w14:textId="77777777" w:rsidR="000E09BA" w:rsidRDefault="000E09BA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9BA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0E09BA"/>
    <w:rsid w:val="00124492"/>
    <w:rsid w:val="00133AD6"/>
    <w:rsid w:val="001A293F"/>
    <w:rsid w:val="001B1BF4"/>
    <w:rsid w:val="001C0801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4A7C"/>
    <w:rsid w:val="004A7CAC"/>
    <w:rsid w:val="004C1619"/>
    <w:rsid w:val="004C197D"/>
    <w:rsid w:val="004C5EF9"/>
    <w:rsid w:val="004D3BAC"/>
    <w:rsid w:val="004E3527"/>
    <w:rsid w:val="00526524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A12E7B"/>
  <w15:chartTrackingRefBased/>
  <w15:docId w15:val="{09AFFA00-D16A-4555-84D0-E89D9B2B0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E09B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0E09BA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09BA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09BA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09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9BA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9BA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9BA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9BA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0E09B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0E09BA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E09BA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E09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E09BA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E09BA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E09BA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E09BA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E09BA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0E09BA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0E09BA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0E09B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0E09B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0E09B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0E09BA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0E09BA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0E09BA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0E09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0E09BA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0E09B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0E09BA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0E09BA"/>
    <w:rPr>
      <w:kern w:val="0"/>
    </w:rPr>
  </w:style>
  <w:style w:type="paragraph" w:customStyle="1" w:styleId="footnote">
    <w:name w:val="footnote"/>
    <w:basedOn w:val="af2"/>
    <w:link w:val="footnote0"/>
    <w:autoRedefine/>
    <w:rsid w:val="000E09BA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0E09BA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0E09BA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0E09BA"/>
    <w:rPr>
      <w:sz w:val="20"/>
      <w:szCs w:val="20"/>
    </w:rPr>
  </w:style>
  <w:style w:type="paragraph" w:customStyle="1" w:styleId="juan">
    <w:name w:val="juan"/>
    <w:link w:val="juan0"/>
    <w:rsid w:val="000E09BA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0E09BA"/>
    <w:rPr>
      <w:color w:val="0000FF"/>
      <w:kern w:val="0"/>
      <w:sz w:val="28"/>
    </w:rPr>
  </w:style>
  <w:style w:type="paragraph" w:customStyle="1" w:styleId="byline">
    <w:name w:val="byline"/>
    <w:link w:val="byline0"/>
    <w:rsid w:val="000E09BA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0E09BA"/>
    <w:rPr>
      <w:color w:val="408080"/>
      <w:kern w:val="0"/>
      <w:sz w:val="28"/>
    </w:rPr>
  </w:style>
  <w:style w:type="paragraph" w:customStyle="1" w:styleId="license">
    <w:name w:val="license"/>
    <w:link w:val="license0"/>
    <w:rsid w:val="000E09BA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0E09BA"/>
    <w:rPr>
      <w:kern w:val="0"/>
      <w:shd w:val="clear" w:color="auto" w:fill="F0F0F0"/>
    </w:rPr>
  </w:style>
  <w:style w:type="character" w:customStyle="1" w:styleId="corr">
    <w:name w:val="corr"/>
    <w:basedOn w:val="a0"/>
    <w:rsid w:val="000E09BA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0E09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5804</Words>
  <Characters>5864</Characters>
  <Application>Microsoft Office Word</Application>
  <DocSecurity>0</DocSecurity>
  <Lines>254</Lines>
  <Paragraphs>243</Paragraphs>
  <ScaleCrop>false</ScaleCrop>
  <Company/>
  <LinksUpToDate>false</LinksUpToDate>
  <CharactersWithSpaces>11425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2026-04-18T11:42:00Z</dcterms:created>
  <dcterms:modified xsi:type="dcterms:W3CDTF">2026-04-18T11:42:00Z</dcterms:modified>
</cp:coreProperties>
</file>