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C684DD" w14:textId="52E15673" w:rsidR="008A02AE" w:rsidRDefault="008A02AE" w:rsidP="008A02AE">
      <w:pPr>
        <w:pStyle w:val="a7"/>
        <w:rPr>
          <w:noProof/>
        </w:rPr>
      </w:pPr>
      <w:r w:rsidRPr="008A02AE">
        <w:rPr>
          <w:rFonts w:hint="eastAsia"/>
          <w:noProof/>
        </w:rPr>
        <w:t>雜阿含經</w:t>
      </w:r>
    </w:p>
    <w:p w14:paraId="090E943C" w14:textId="29BE6D05" w:rsidR="008A02AE" w:rsidRDefault="008A02AE" w:rsidP="008A02AE">
      <w:pPr>
        <w:pStyle w:val="juan"/>
        <w:spacing w:before="180"/>
        <w:rPr>
          <w:noProof/>
        </w:rPr>
      </w:pPr>
      <w:r w:rsidRPr="008A02AE">
        <w:rPr>
          <w:rFonts w:hint="eastAsia"/>
          <w:noProof/>
        </w:rPr>
        <w:t>雜阿含經卷第四十</w:t>
      </w:r>
    </w:p>
    <w:p w14:paraId="221CE4E4" w14:textId="096925B2" w:rsidR="008A02AE" w:rsidRDefault="008A02AE" w:rsidP="008A02AE">
      <w:pPr>
        <w:pStyle w:val="byline"/>
        <w:rPr>
          <w:noProof/>
        </w:rPr>
      </w:pPr>
      <w:r w:rsidRPr="008A02AE">
        <w:rPr>
          <w:rFonts w:hint="eastAsia"/>
          <w:noProof/>
        </w:rPr>
        <w:t>宋天竺三藏求那跋陀羅譯</w:t>
      </w:r>
    </w:p>
    <w:p w14:paraId="514DDAB9" w14:textId="21D7DF14" w:rsidR="008A02AE" w:rsidRDefault="008A02AE" w:rsidP="008A02AE">
      <w:pPr>
        <w:pStyle w:val="2"/>
        <w:rPr>
          <w:noProof/>
        </w:rPr>
      </w:pPr>
      <w:r w:rsidRPr="008A02AE">
        <w:rPr>
          <w:rStyle w:val="af4"/>
          <w:noProof/>
          <w:color w:val="auto"/>
        </w:rPr>
        <w:footnoteReference w:id="1"/>
      </w:r>
      <w:r w:rsidRPr="008A02AE">
        <w:rPr>
          <w:rFonts w:hint="eastAsia"/>
          <w:noProof/>
        </w:rPr>
        <w:t>（一一〇四）</w:t>
      </w:r>
    </w:p>
    <w:p w14:paraId="497C4B84" w14:textId="7195CBB1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如是我聞：</w:t>
      </w:r>
    </w:p>
    <w:p w14:paraId="1D451532" w14:textId="1AB445CE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一時，佛住王舍城迦蘭陀竹園。</w:t>
      </w:r>
    </w:p>
    <w:p w14:paraId="6641EE93" w14:textId="10E6B719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爾時，世尊告諸比丘：「若能受持七種受者，以是因緣得生</w:t>
      </w:r>
      <w:r w:rsidRPr="008A02AE">
        <w:rPr>
          <w:rStyle w:val="af4"/>
          <w:noProof/>
        </w:rPr>
        <w:footnoteReference w:id="2"/>
      </w:r>
      <w:r w:rsidRPr="008A02AE">
        <w:rPr>
          <w:rFonts w:hint="eastAsia"/>
          <w:noProof/>
        </w:rPr>
        <w:t>天帝釋處。</w:t>
      </w:r>
      <w:r w:rsidRPr="008A02AE">
        <w:rPr>
          <w:rStyle w:val="af4"/>
          <w:noProof/>
        </w:rPr>
        <w:footnoteReference w:id="3"/>
      </w:r>
      <w:r w:rsidRPr="008A02AE">
        <w:rPr>
          <w:rFonts w:hint="eastAsia"/>
          <w:noProof/>
        </w:rPr>
        <w:t>謂天帝釋本為人時，供養父母，及家諸尊長，和顏軟語，不惡口，不兩舌，常真實言；於慳悋世間，雖在居家而不慳惜，行解脫施，勤施，常樂行</w:t>
      </w:r>
      <w:r w:rsidRPr="008A02AE">
        <w:rPr>
          <w:rStyle w:val="af4"/>
          <w:noProof/>
        </w:rPr>
        <w:footnoteReference w:id="4"/>
      </w:r>
      <w:r w:rsidRPr="008A02AE">
        <w:rPr>
          <w:rFonts w:hint="eastAsia"/>
          <w:noProof/>
        </w:rPr>
        <w:t>施，</w:t>
      </w:r>
      <w:r w:rsidRPr="008A02AE">
        <w:rPr>
          <w:rStyle w:val="af4"/>
          <w:noProof/>
        </w:rPr>
        <w:footnoteReference w:id="5"/>
      </w:r>
      <w:r w:rsidRPr="008A02AE">
        <w:rPr>
          <w:rFonts w:hint="eastAsia"/>
          <w:noProof/>
        </w:rPr>
        <w:t>施會供養，等施一切。」爾時，世尊即說偈言：</w:t>
      </w:r>
    </w:p>
    <w:p w14:paraId="4AC0D968" w14:textId="44C0FFD9" w:rsidR="008A02AE" w:rsidRDefault="008A02AE" w:rsidP="008A02AE">
      <w:pPr>
        <w:pStyle w:val="lg"/>
        <w:spacing w:before="180"/>
        <w:ind w:left="240" w:hangingChars="100" w:hanging="240"/>
        <w:rPr>
          <w:noProof/>
        </w:rPr>
      </w:pPr>
      <w:r w:rsidRPr="008A02AE">
        <w:rPr>
          <w:rFonts w:hint="eastAsia"/>
          <w:noProof/>
        </w:rPr>
        <w:t>「供養於父母，　　及家之尊長，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柔和恭遜辭，　　離麁言兩舌。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調伏慳悋心，　　常修真實語，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彼</w:t>
      </w:r>
      <w:r w:rsidRPr="008A02AE">
        <w:rPr>
          <w:rStyle w:val="af4"/>
          <w:noProof/>
          <w:color w:val="auto"/>
        </w:rPr>
        <w:footnoteReference w:id="6"/>
      </w:r>
      <w:r w:rsidRPr="008A02AE">
        <w:rPr>
          <w:rFonts w:hint="eastAsia"/>
          <w:noProof/>
        </w:rPr>
        <w:t>三十三天，　　見行七法者。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咸各作是言，　　當來生此天。」</w:t>
      </w:r>
    </w:p>
    <w:p w14:paraId="62B23717" w14:textId="02CA09D3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佛說此經已，諸比丘聞佛所說，歡喜奉行。</w:t>
      </w:r>
    </w:p>
    <w:p w14:paraId="057F1F99" w14:textId="1BE7A1C5" w:rsidR="008A02AE" w:rsidRDefault="008A02AE" w:rsidP="008A02AE">
      <w:pPr>
        <w:pStyle w:val="2"/>
        <w:rPr>
          <w:noProof/>
        </w:rPr>
      </w:pPr>
      <w:r w:rsidRPr="008A02AE">
        <w:rPr>
          <w:rStyle w:val="af4"/>
          <w:noProof/>
          <w:color w:val="auto"/>
        </w:rPr>
        <w:footnoteReference w:id="7"/>
      </w:r>
      <w:r w:rsidRPr="008A02AE">
        <w:rPr>
          <w:rFonts w:hint="eastAsia"/>
          <w:noProof/>
        </w:rPr>
        <w:t>（一一〇五）</w:t>
      </w:r>
    </w:p>
    <w:p w14:paraId="3366D50D" w14:textId="2035CC4D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如是我聞：</w:t>
      </w:r>
    </w:p>
    <w:p w14:paraId="53FF40C2" w14:textId="4AEB6643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一時，佛住</w:t>
      </w:r>
      <w:r w:rsidRPr="008A02AE">
        <w:rPr>
          <w:rStyle w:val="af4"/>
          <w:noProof/>
        </w:rPr>
        <w:footnoteReference w:id="8"/>
      </w:r>
      <w:r w:rsidRPr="008A02AE">
        <w:rPr>
          <w:rFonts w:hint="eastAsia"/>
          <w:noProof/>
        </w:rPr>
        <w:t>鞞舍離國獼猴池側重閣講堂。</w:t>
      </w:r>
    </w:p>
    <w:p w14:paraId="18C61230" w14:textId="43BEEC56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lastRenderedPageBreak/>
        <w:t>時，有</w:t>
      </w:r>
      <w:r w:rsidRPr="008A02AE">
        <w:rPr>
          <w:rStyle w:val="af4"/>
          <w:noProof/>
        </w:rPr>
        <w:footnoteReference w:id="9"/>
      </w:r>
      <w:r w:rsidRPr="008A02AE">
        <w:rPr>
          <w:rFonts w:hint="eastAsia"/>
          <w:noProof/>
        </w:rPr>
        <w:t>離車名</w:t>
      </w:r>
      <w:r w:rsidRPr="008A02AE">
        <w:rPr>
          <w:rStyle w:val="af4"/>
          <w:noProof/>
        </w:rPr>
        <w:footnoteReference w:id="10"/>
      </w:r>
      <w:r w:rsidRPr="008A02AE">
        <w:rPr>
          <w:rFonts w:hint="eastAsia"/>
          <w:noProof/>
        </w:rPr>
        <w:t>摩訶利，來詣佛所，稽首佛足，退坐一面，白佛言：「世尊！見天帝釋不？」</w:t>
      </w:r>
    </w:p>
    <w:p w14:paraId="51FC35FD" w14:textId="0E7D6A79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佛答言：「見。」</w:t>
      </w:r>
    </w:p>
    <w:p w14:paraId="2066C4B0" w14:textId="7C6A6584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離車復問：「世尊！見有鬼似帝釋形以不？」</w:t>
      </w:r>
    </w:p>
    <w:p w14:paraId="50287021" w14:textId="18C576AF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佛告離車：「我知天帝釋，亦知有鬼似天帝釋，亦知彼帝釋法，受持彼法緣故，得生帝釋處。離車！帝釋本為人時，供養父母，乃至行平等捨。」爾時，世尊即說偈言：</w:t>
      </w:r>
    </w:p>
    <w:p w14:paraId="64464935" w14:textId="7B52B6F6" w:rsidR="008A02AE" w:rsidRDefault="008A02AE" w:rsidP="008A02AE">
      <w:pPr>
        <w:pStyle w:val="lg"/>
        <w:spacing w:before="180"/>
        <w:ind w:left="240" w:hangingChars="100" w:hanging="240"/>
        <w:rPr>
          <w:noProof/>
        </w:rPr>
      </w:pPr>
      <w:r w:rsidRPr="008A02AE">
        <w:rPr>
          <w:rFonts w:hint="eastAsia"/>
          <w:noProof/>
        </w:rPr>
        <w:t>「供養於父母，　　及家之尊長，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柔和恭遜辭，　　離麁言兩舌。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調伏慳悋心，　　常修真實語，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彼三十三天，　　見行七法者。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咸各作是言，　　當來生此天。」</w:t>
      </w:r>
    </w:p>
    <w:p w14:paraId="3F6EB363" w14:textId="091D4EA2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佛說此經已，時摩訶利離車聞佛所說，歡喜隨喜，作禮而去。</w:t>
      </w:r>
    </w:p>
    <w:p w14:paraId="17ED7E36" w14:textId="445E5679" w:rsidR="008A02AE" w:rsidRDefault="008A02AE" w:rsidP="008A02AE">
      <w:pPr>
        <w:pStyle w:val="2"/>
        <w:rPr>
          <w:noProof/>
        </w:rPr>
      </w:pPr>
      <w:r w:rsidRPr="008A02AE">
        <w:rPr>
          <w:rStyle w:val="af4"/>
          <w:noProof/>
          <w:color w:val="auto"/>
        </w:rPr>
        <w:footnoteReference w:id="11"/>
      </w:r>
      <w:r w:rsidRPr="008A02AE">
        <w:rPr>
          <w:rFonts w:hint="eastAsia"/>
          <w:noProof/>
        </w:rPr>
        <w:t>（一一〇六）</w:t>
      </w:r>
    </w:p>
    <w:p w14:paraId="39DA2C80" w14:textId="72282D94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如是我聞：</w:t>
      </w:r>
    </w:p>
    <w:p w14:paraId="0DB5315C" w14:textId="0A698DDD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一時，佛住鞞舍離國獼猴池側重閣講堂。</w:t>
      </w:r>
    </w:p>
    <w:p w14:paraId="0566D47C" w14:textId="0E741DF2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時，有異比丘來詣佛所，稽首佛足，退住一面，白佛言：「世尊！何因、何緣釋提桓因名釋提桓因？」</w:t>
      </w:r>
    </w:p>
    <w:p w14:paraId="18EFFFD5" w14:textId="17AD8B68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佛告比丘：「釋提桓因本為人時，行於頓施；沙門、婆羅門、貧窮、困苦、求生行路乞，施以飲食、錢財、穀、帛、華香、嚴具、床臥、燈明，以堪能故，名釋提桓因。」</w:t>
      </w:r>
    </w:p>
    <w:p w14:paraId="124C9CD5" w14:textId="77C9DAFC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比丘復白佛言：「世尊！何因、何緣故，釋提桓因復名</w:t>
      </w:r>
      <w:r w:rsidRPr="008A02AE">
        <w:rPr>
          <w:rStyle w:val="af4"/>
          <w:noProof/>
        </w:rPr>
        <w:footnoteReference w:id="12"/>
      </w:r>
      <w:r w:rsidRPr="008A02AE">
        <w:rPr>
          <w:rFonts w:hint="eastAsia"/>
          <w:noProof/>
        </w:rPr>
        <w:t>富蘭陀羅？」</w:t>
      </w:r>
    </w:p>
    <w:p w14:paraId="0D4A2D66" w14:textId="15E2FD52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佛告比丘：「彼釋提桓因本為人時，數數行施衣被、飲食，乃至燈明。以是因緣，故名富蘭陀</w:t>
      </w:r>
      <w:r w:rsidRPr="008A02AE">
        <w:rPr>
          <w:rStyle w:val="af4"/>
          <w:noProof/>
        </w:rPr>
        <w:footnoteReference w:id="13"/>
      </w:r>
      <w:r w:rsidRPr="008A02AE">
        <w:rPr>
          <w:rFonts w:hint="eastAsia"/>
          <w:noProof/>
        </w:rPr>
        <w:t>羅。」</w:t>
      </w:r>
    </w:p>
    <w:p w14:paraId="413BD880" w14:textId="401CEB5C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比丘復白佛言：「何因、何緣故，復名</w:t>
      </w:r>
      <w:r w:rsidRPr="008A02AE">
        <w:rPr>
          <w:rStyle w:val="af4"/>
          <w:noProof/>
        </w:rPr>
        <w:footnoteReference w:id="14"/>
      </w:r>
      <w:r w:rsidRPr="008A02AE">
        <w:rPr>
          <w:rFonts w:hint="eastAsia"/>
          <w:noProof/>
        </w:rPr>
        <w:t>摩伽婆。」</w:t>
      </w:r>
    </w:p>
    <w:p w14:paraId="0429386F" w14:textId="307E0795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lastRenderedPageBreak/>
        <w:t>佛告比丘：「彼釋提桓因本為人時，名摩伽婆故，釋提桓因即以本名，名摩伽婆。」</w:t>
      </w:r>
    </w:p>
    <w:p w14:paraId="7AE39121" w14:textId="6DF5ACD4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比丘復白佛言：「何因、何緣復名</w:t>
      </w:r>
      <w:r w:rsidRPr="008A02AE">
        <w:rPr>
          <w:rStyle w:val="af4"/>
          <w:noProof/>
        </w:rPr>
        <w:footnoteReference w:id="15"/>
      </w:r>
      <w:r w:rsidRPr="008A02AE">
        <w:rPr>
          <w:rFonts w:hint="eastAsia"/>
          <w:noProof/>
        </w:rPr>
        <w:t>娑婆婆？」</w:t>
      </w:r>
    </w:p>
    <w:p w14:paraId="668966AF" w14:textId="04F428B8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佛告比丘：「彼釋提桓因本為人時，數以</w:t>
      </w:r>
      <w:r w:rsidRPr="008A02AE">
        <w:rPr>
          <w:rStyle w:val="af4"/>
          <w:noProof/>
        </w:rPr>
        <w:footnoteReference w:id="16"/>
      </w:r>
      <w:r w:rsidRPr="008A02AE">
        <w:rPr>
          <w:rFonts w:hint="eastAsia"/>
          <w:noProof/>
        </w:rPr>
        <w:t>婆詵私衣布施供養。以是因緣故，釋提桓因名娑婆婆。」</w:t>
      </w:r>
    </w:p>
    <w:p w14:paraId="008B440A" w14:textId="25CADD4F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比丘復白佛言：「世尊！何因、何緣釋提桓因復名憍尸迦？」</w:t>
      </w:r>
    </w:p>
    <w:p w14:paraId="528C60F6" w14:textId="7298D798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佛告比丘：「彼釋提桓因本為人時，為憍尸族姓人。以是因緣故，彼釋提桓因復名憍尸迦。」</w:t>
      </w:r>
    </w:p>
    <w:p w14:paraId="14D354D4" w14:textId="6C93CF63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比丘問佛言：「世尊！何因、何緣彼釋提桓因名</w:t>
      </w:r>
      <w:r w:rsidRPr="008A02AE">
        <w:rPr>
          <w:rStyle w:val="af4"/>
          <w:noProof/>
        </w:rPr>
        <w:footnoteReference w:id="17"/>
      </w:r>
      <w:r w:rsidRPr="008A02AE">
        <w:rPr>
          <w:rFonts w:hint="eastAsia"/>
          <w:noProof/>
        </w:rPr>
        <w:t>舍脂鉢低？」</w:t>
      </w:r>
    </w:p>
    <w:p w14:paraId="70C82B07" w14:textId="7D87FBD4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佛告比丘：「彼阿修羅女名曰舍脂，為天帝釋第一天后，是故帝釋名舍脂鉢低。」</w:t>
      </w:r>
    </w:p>
    <w:p w14:paraId="1074CA4E" w14:textId="64D4DF63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比丘白佛言：「世尊！何因、何緣釋提桓因復名千眼？」</w:t>
      </w:r>
    </w:p>
    <w:p w14:paraId="1E0EB7C8" w14:textId="558ABE0B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佛告比丘：「彼釋提桓因本為人時，聰明智慧，於一坐間，思千種義，觀察稱量。以是因緣，彼天帝釋復名千眼。」</w:t>
      </w:r>
    </w:p>
    <w:p w14:paraId="7B8C4942" w14:textId="46A9871C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比丘白佛：「何因、何緣彼釋提桓因復名因提利？」</w:t>
      </w:r>
    </w:p>
    <w:p w14:paraId="0A6EBE63" w14:textId="70B11236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佛告比丘：「彼天帝釋於諸三十三天，為王為主。以是因緣故，彼天帝釋名因提利。」</w:t>
      </w:r>
    </w:p>
    <w:p w14:paraId="5494BC81" w14:textId="5414A80A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佛告比丘：「然彼釋提桓因本為人時，受持七種受。以是因緣，得天帝釋。何等為七？釋提桓因本為人時，供養父母；乃至等行惠施，是為七種受。以是因緣，為天帝釋。」</w:t>
      </w:r>
    </w:p>
    <w:p w14:paraId="53C659AE" w14:textId="377F5C61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爾時，世尊即說偈言……如上廣說。</w:t>
      </w:r>
    </w:p>
    <w:p w14:paraId="24204C9F" w14:textId="2C07B96D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佛說此經已，諸比丘聞佛所說，歡喜奉行。</w:t>
      </w:r>
    </w:p>
    <w:p w14:paraId="4AD93F80" w14:textId="3F614950" w:rsidR="008A02AE" w:rsidRDefault="008A02AE" w:rsidP="008A02AE">
      <w:pPr>
        <w:pStyle w:val="2"/>
        <w:rPr>
          <w:noProof/>
        </w:rPr>
      </w:pPr>
      <w:r w:rsidRPr="008A02AE">
        <w:rPr>
          <w:rStyle w:val="af4"/>
          <w:noProof/>
          <w:color w:val="auto"/>
        </w:rPr>
        <w:footnoteReference w:id="18"/>
      </w:r>
      <w:r w:rsidRPr="008A02AE">
        <w:rPr>
          <w:rFonts w:hint="eastAsia"/>
          <w:noProof/>
        </w:rPr>
        <w:t>（一一〇七）</w:t>
      </w:r>
    </w:p>
    <w:p w14:paraId="3EA9DBF7" w14:textId="12465D2E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如是我聞：</w:t>
      </w:r>
    </w:p>
    <w:p w14:paraId="7A09F85F" w14:textId="30715C64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一時，佛住鞞舍離國獼猴池側重閣講堂。</w:t>
      </w:r>
    </w:p>
    <w:p w14:paraId="17EBD48D" w14:textId="07F24864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lastRenderedPageBreak/>
        <w:t>爾時，世尊告諸比丘：「過去世時，有一</w:t>
      </w:r>
      <w:r w:rsidRPr="008A02AE">
        <w:rPr>
          <w:rStyle w:val="af4"/>
          <w:noProof/>
        </w:rPr>
        <w:footnoteReference w:id="19"/>
      </w:r>
      <w:r w:rsidRPr="008A02AE">
        <w:rPr>
          <w:rFonts w:hint="eastAsia"/>
          <w:noProof/>
        </w:rPr>
        <w:t>夜叉鬼，醜陋惡色，在帝釋空座上坐。</w:t>
      </w:r>
      <w:r w:rsidRPr="008A02AE">
        <w:rPr>
          <w:rStyle w:val="af4"/>
          <w:noProof/>
        </w:rPr>
        <w:footnoteReference w:id="20"/>
      </w:r>
      <w:r w:rsidRPr="008A02AE">
        <w:rPr>
          <w:rFonts w:hint="eastAsia"/>
          <w:noProof/>
        </w:rPr>
        <w:t>三十三天見此鬼醜陋惡色，在帝釋空座上坐。見已，咸各瞋恚。諸天如是極瞋恚已，彼鬼如是如是隨瞋恚漸漸端正。</w:t>
      </w:r>
    </w:p>
    <w:p w14:paraId="371FCAE9" w14:textId="74CFD28E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「時，三十三天往詣天帝</w:t>
      </w:r>
      <w:r w:rsidRPr="008A02AE">
        <w:rPr>
          <w:rStyle w:val="af4"/>
          <w:noProof/>
        </w:rPr>
        <w:footnoteReference w:id="21"/>
      </w:r>
      <w:r w:rsidRPr="008A02AE">
        <w:rPr>
          <w:rFonts w:hint="eastAsia"/>
          <w:noProof/>
        </w:rPr>
        <w:t>釋，白帝釋言：『憍尸迦！當知有一異鬼，醜陋惡色，在天王空座上坐，我等諸天見彼鬼醜陋惡色，</w:t>
      </w:r>
      <w:r w:rsidRPr="008A02AE">
        <w:rPr>
          <w:rStyle w:val="af4"/>
          <w:noProof/>
        </w:rPr>
        <w:footnoteReference w:id="22"/>
      </w:r>
      <w:r w:rsidRPr="008A02AE">
        <w:rPr>
          <w:rFonts w:hint="eastAsia"/>
          <w:noProof/>
        </w:rPr>
        <w:t>坐天王座，極生瞋恚，隨</w:t>
      </w:r>
      <w:r w:rsidRPr="008A02AE">
        <w:rPr>
          <w:rStyle w:val="af4"/>
          <w:noProof/>
        </w:rPr>
        <w:footnoteReference w:id="23"/>
      </w:r>
      <w:r w:rsidRPr="008A02AE">
        <w:rPr>
          <w:rFonts w:hint="eastAsia"/>
          <w:noProof/>
        </w:rPr>
        <w:t>彼諸天瞋恚，彼鬼隨漸端正。』釋提桓因告諸三十三天：『彼是瞋恚對治鬼。』</w:t>
      </w:r>
    </w:p>
    <w:p w14:paraId="773BF5CA" w14:textId="63CD948F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「爾時，天帝釋自往彼鬼所，整衣服，偏袒右肩，合掌三稱名字</w:t>
      </w:r>
      <w:r w:rsidRPr="008A02AE">
        <w:rPr>
          <w:rStyle w:val="af4"/>
          <w:noProof/>
        </w:rPr>
        <w:footnoteReference w:id="24"/>
      </w:r>
      <w:r w:rsidRPr="008A02AE">
        <w:rPr>
          <w:rFonts w:hint="eastAsia"/>
          <w:noProof/>
        </w:rPr>
        <w:t>而言：『仁者！我是釋提桓因。』隨釋提桓因如是恭敬下意，彼鬼如是如是隨漸醜陋，即復不現。</w:t>
      </w:r>
    </w:p>
    <w:p w14:paraId="5405610A" w14:textId="60C91F45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「時，釋提桓因自坐已，而說偈言：</w:t>
      </w:r>
    </w:p>
    <w:p w14:paraId="16BB76AB" w14:textId="308CD574" w:rsidR="008A02AE" w:rsidRDefault="008A02AE" w:rsidP="008A02AE">
      <w:pPr>
        <w:pStyle w:val="lg"/>
        <w:spacing w:before="180"/>
        <w:ind w:left="480" w:hangingChars="200" w:hanging="480"/>
        <w:rPr>
          <w:noProof/>
        </w:rPr>
      </w:pPr>
      <w:r w:rsidRPr="008A02AE">
        <w:rPr>
          <w:rFonts w:hint="eastAsia"/>
          <w:noProof/>
        </w:rPr>
        <w:t>「『人當莫瞋恚，　　見瞋莫瞋報，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於惡莫生惡，　　當破壞憍慢。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不瞋亦不害，　　名住賢聖眾，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惡罪起瞋恚，　　堅住如石山。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盛瞋恚能持，　　如制逸馬車，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我說善御士，　　非謂執繩者。』」</w:t>
      </w:r>
    </w:p>
    <w:p w14:paraId="31C41BBD" w14:textId="7E9C7C0B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佛告諸比丘：「釋提桓因於三十三天為自在王，歎說不瞋。汝等如是正信非家，出家學道，亦應讚歎不瞋，當如是學。」</w:t>
      </w:r>
    </w:p>
    <w:p w14:paraId="146BB2FE" w14:textId="544FBB44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佛說此經已，諸比丘聞佛所說，歡喜奉行。</w:t>
      </w:r>
    </w:p>
    <w:p w14:paraId="4E2A9363" w14:textId="11CFF08E" w:rsidR="008A02AE" w:rsidRDefault="008A02AE" w:rsidP="008A02AE">
      <w:pPr>
        <w:pStyle w:val="2"/>
        <w:rPr>
          <w:noProof/>
        </w:rPr>
      </w:pPr>
      <w:r w:rsidRPr="008A02AE">
        <w:rPr>
          <w:rStyle w:val="af4"/>
          <w:noProof/>
          <w:color w:val="auto"/>
        </w:rPr>
        <w:footnoteReference w:id="25"/>
      </w:r>
      <w:r w:rsidRPr="008A02AE">
        <w:rPr>
          <w:rFonts w:hint="eastAsia"/>
          <w:noProof/>
        </w:rPr>
        <w:t>（一一〇八）</w:t>
      </w:r>
    </w:p>
    <w:p w14:paraId="1EDCD63B" w14:textId="714C2AAF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如是我聞：</w:t>
      </w:r>
    </w:p>
    <w:p w14:paraId="0DA82DD5" w14:textId="120E7722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一時，佛住舍衛國祇樹給孤獨園。</w:t>
      </w:r>
    </w:p>
    <w:p w14:paraId="023AC609" w14:textId="4FFD1B0F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爾時，世尊晨朝著衣持鉢，入舍衛城乞食。乞食已，還精舍，舉衣鉢，洗足已，持尼師壇，著右肩上，至安陀林，布尼師壇，坐一樹下，入</w:t>
      </w:r>
      <w:r w:rsidRPr="008A02AE">
        <w:rPr>
          <w:rStyle w:val="af4"/>
          <w:noProof/>
        </w:rPr>
        <w:footnoteReference w:id="26"/>
      </w:r>
      <w:r w:rsidRPr="008A02AE">
        <w:rPr>
          <w:rFonts w:hint="eastAsia"/>
          <w:noProof/>
        </w:rPr>
        <w:t>晝正受。</w:t>
      </w:r>
    </w:p>
    <w:p w14:paraId="0AB83C58" w14:textId="3C03E1C5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lastRenderedPageBreak/>
        <w:t>爾時，祇</w:t>
      </w:r>
      <w:r w:rsidRPr="008A02AE">
        <w:rPr>
          <w:rStyle w:val="af4"/>
          <w:noProof/>
        </w:rPr>
        <w:footnoteReference w:id="27"/>
      </w:r>
      <w:r w:rsidRPr="008A02AE">
        <w:rPr>
          <w:rFonts w:hint="eastAsia"/>
          <w:noProof/>
        </w:rPr>
        <w:t>桓中有兩比丘諍起，一人罵詈，一人默然。其罵詈者，即便改悔懺謝於彼，而彼比丘不受其懺，以不受懺故。時，精舍中眾多比丘共相勸諫，高聲閙亂。</w:t>
      </w:r>
    </w:p>
    <w:p w14:paraId="4F969ACA" w14:textId="7BF91BCD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爾時，世尊以淨天耳過於人耳，聞祇</w:t>
      </w:r>
      <w:r w:rsidRPr="008A02AE">
        <w:rPr>
          <w:rStyle w:val="af4"/>
          <w:noProof/>
        </w:rPr>
        <w:footnoteReference w:id="28"/>
      </w:r>
      <w:r w:rsidRPr="008A02AE">
        <w:rPr>
          <w:rFonts w:hint="eastAsia"/>
          <w:noProof/>
        </w:rPr>
        <w:t>桓中高聲閙亂。聞已，從禪覺，還精舍，於大眾前敷座而坐，告諸比丘：「我今晨朝乞食，還至安陀林，坐禪</w:t>
      </w:r>
      <w:r w:rsidRPr="008A02AE">
        <w:rPr>
          <w:rStyle w:val="af4"/>
          <w:noProof/>
        </w:rPr>
        <w:footnoteReference w:id="29"/>
      </w:r>
      <w:r>
        <w:rPr>
          <w:rStyle w:val="corr"/>
          <w:rFonts w:hint="eastAsia"/>
          <w:noProof/>
        </w:rPr>
        <w:t>入</w:t>
      </w:r>
      <w:r w:rsidRPr="008A02AE">
        <w:rPr>
          <w:rFonts w:hint="eastAsia"/>
          <w:noProof/>
        </w:rPr>
        <w:t>晝正受，聞精舍中高聲大聲，紛紜閙亂，竟為是誰？」</w:t>
      </w:r>
    </w:p>
    <w:p w14:paraId="2CB7B389" w14:textId="1EAC947D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比丘白佛：「此精舍中有二比丘諍起，一比丘罵，一者默然。時，罵比丘尋向悔謝，而彼不受。緣不受故，多人勸諫，故致大聲，高聲閙亂。」</w:t>
      </w:r>
    </w:p>
    <w:p w14:paraId="2E3AEA94" w14:textId="5DC9538E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佛告比丘：「云何？比丘！愚癡之人，人向悔謝，不受其懺，若人懺而不受者，是愚癡人，長夜當得不饒益苦。諸比丘！過去世時，釋提桓因有三十三天共諍，說偈教誡言：</w:t>
      </w:r>
    </w:p>
    <w:p w14:paraId="1263E907" w14:textId="0A811DA7" w:rsidR="008A02AE" w:rsidRDefault="008A02AE" w:rsidP="008A02AE">
      <w:pPr>
        <w:pStyle w:val="lg"/>
        <w:spacing w:before="180"/>
        <w:ind w:left="480" w:hangingChars="200" w:hanging="480"/>
        <w:rPr>
          <w:noProof/>
        </w:rPr>
      </w:pPr>
      <w:r w:rsidRPr="008A02AE">
        <w:rPr>
          <w:rFonts w:hint="eastAsia"/>
          <w:noProof/>
        </w:rPr>
        <w:t>「『於他無害心，　　瞋亦不纏結，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懷恨不經久，　　於瞋以不住。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雖復瞋恚盛，　　不發於麁言，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不求彼</w:t>
      </w:r>
      <w:r w:rsidRPr="008A02AE">
        <w:rPr>
          <w:rStyle w:val="af4"/>
          <w:noProof/>
          <w:color w:val="auto"/>
        </w:rPr>
        <w:footnoteReference w:id="30"/>
      </w:r>
      <w:r w:rsidRPr="008A02AE">
        <w:rPr>
          <w:rFonts w:hint="eastAsia"/>
          <w:noProof/>
        </w:rPr>
        <w:t>開節，　　揚人之虛短。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常當自防護，　　以義內省察，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不</w:t>
      </w:r>
      <w:r w:rsidRPr="008A02AE">
        <w:rPr>
          <w:rStyle w:val="af4"/>
          <w:noProof/>
          <w:color w:val="auto"/>
        </w:rPr>
        <w:footnoteReference w:id="31"/>
      </w:r>
      <w:r w:rsidRPr="008A02AE">
        <w:rPr>
          <w:rFonts w:hint="eastAsia"/>
          <w:noProof/>
        </w:rPr>
        <w:t>怒亦不</w:t>
      </w:r>
      <w:r w:rsidRPr="008A02AE">
        <w:rPr>
          <w:rStyle w:val="af4"/>
          <w:noProof/>
          <w:color w:val="auto"/>
        </w:rPr>
        <w:footnoteReference w:id="32"/>
      </w:r>
      <w:r w:rsidRPr="008A02AE">
        <w:rPr>
          <w:rFonts w:hint="eastAsia"/>
          <w:noProof/>
        </w:rPr>
        <w:t>害，　　常與賢聖俱。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若與惡人俱，　　剛彊猶山石，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盛恚能自持，　　如制逸馬車。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我說為善御，　　非謂執繩者。』」</w:t>
      </w:r>
    </w:p>
    <w:p w14:paraId="1007740A" w14:textId="39A8706F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佛告諸比丘：「釋提桓因於三十三天為自在王，常行忍辱，亦復讚歎行忍者。汝等比丘正信非家，出家學道，當行忍辱，讚歎忍者，應當學！」</w:t>
      </w:r>
    </w:p>
    <w:p w14:paraId="4B5DFAFA" w14:textId="0DEE2A71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佛說此經已，諸比丘聞佛所說，歡喜奉行。</w:t>
      </w:r>
    </w:p>
    <w:p w14:paraId="7B7E4734" w14:textId="04DEFBE8" w:rsidR="008A02AE" w:rsidRDefault="008A02AE" w:rsidP="008A02AE">
      <w:pPr>
        <w:pStyle w:val="2"/>
        <w:rPr>
          <w:noProof/>
        </w:rPr>
      </w:pPr>
      <w:r w:rsidRPr="008A02AE">
        <w:rPr>
          <w:rStyle w:val="af4"/>
          <w:noProof/>
          <w:color w:val="auto"/>
        </w:rPr>
        <w:footnoteReference w:id="33"/>
      </w:r>
      <w:r w:rsidRPr="008A02AE">
        <w:rPr>
          <w:rFonts w:hint="eastAsia"/>
          <w:noProof/>
        </w:rPr>
        <w:t>（一一〇九）</w:t>
      </w:r>
    </w:p>
    <w:p w14:paraId="5626B153" w14:textId="7972B85D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如是我聞：</w:t>
      </w:r>
    </w:p>
    <w:p w14:paraId="2B5A433D" w14:textId="4117B3C2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一時，佛住舍衛國祇樹給孤獨園。</w:t>
      </w:r>
    </w:p>
    <w:p w14:paraId="77CAA4C1" w14:textId="4557E993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lastRenderedPageBreak/>
        <w:t>爾時，世尊告諸比丘：「過去世時，天、</w:t>
      </w:r>
      <w:r w:rsidRPr="008A02AE">
        <w:rPr>
          <w:rStyle w:val="af4"/>
          <w:noProof/>
        </w:rPr>
        <w:footnoteReference w:id="34"/>
      </w:r>
      <w:r w:rsidRPr="008A02AE">
        <w:rPr>
          <w:rFonts w:hint="eastAsia"/>
          <w:noProof/>
        </w:rPr>
        <w:t>阿修羅對陣欲戰，釋提桓因語</w:t>
      </w:r>
      <w:r w:rsidRPr="008A02AE">
        <w:rPr>
          <w:rStyle w:val="af4"/>
          <w:noProof/>
        </w:rPr>
        <w:footnoteReference w:id="35"/>
      </w:r>
      <w:r w:rsidRPr="008A02AE">
        <w:rPr>
          <w:rFonts w:hint="eastAsia"/>
          <w:noProof/>
        </w:rPr>
        <w:t>毘摩質多羅阿修羅王：『莫得各各共相殺害，但當論</w:t>
      </w:r>
      <w:r w:rsidRPr="008A02AE">
        <w:rPr>
          <w:rStyle w:val="af4"/>
          <w:noProof/>
        </w:rPr>
        <w:footnoteReference w:id="36"/>
      </w:r>
      <w:r w:rsidRPr="008A02AE">
        <w:rPr>
          <w:rFonts w:hint="eastAsia"/>
          <w:noProof/>
        </w:rPr>
        <w:t>議，理屈者伏。』毘摩質多羅阿修羅王言：『設共論</w:t>
      </w:r>
      <w:r w:rsidRPr="008A02AE">
        <w:rPr>
          <w:rStyle w:val="af4"/>
          <w:noProof/>
        </w:rPr>
        <w:footnoteReference w:id="37"/>
      </w:r>
      <w:r w:rsidRPr="008A02AE">
        <w:rPr>
          <w:rFonts w:hint="eastAsia"/>
          <w:noProof/>
        </w:rPr>
        <w:t>議，誰當證知理之通塞？』天帝釋言：『諸天眾中自有智慧明記識者，阿修羅眾亦復自有明記識者。』毘摩質多羅阿修羅言：『可爾。』釋提桓因言：『汝等可先立論，</w:t>
      </w:r>
      <w:r w:rsidRPr="008A02AE">
        <w:rPr>
          <w:rStyle w:val="af4"/>
          <w:noProof/>
        </w:rPr>
        <w:footnoteReference w:id="38"/>
      </w:r>
      <w:r w:rsidRPr="008A02AE">
        <w:rPr>
          <w:rFonts w:hint="eastAsia"/>
          <w:noProof/>
        </w:rPr>
        <w:t>然後我當隨後立論，則不為難。』</w:t>
      </w:r>
    </w:p>
    <w:p w14:paraId="75909928" w14:textId="58A88CE9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「時，毘摩質多羅阿修羅王即說偈立論言：</w:t>
      </w:r>
    </w:p>
    <w:p w14:paraId="0BA0B519" w14:textId="4528FFC1" w:rsidR="008A02AE" w:rsidRDefault="008A02AE" w:rsidP="008A02AE">
      <w:pPr>
        <w:pStyle w:val="lg"/>
        <w:spacing w:before="180"/>
        <w:ind w:left="480" w:hangingChars="200" w:hanging="480"/>
        <w:rPr>
          <w:noProof/>
        </w:rPr>
      </w:pPr>
      <w:r w:rsidRPr="008A02AE">
        <w:rPr>
          <w:rFonts w:hint="eastAsia"/>
          <w:noProof/>
        </w:rPr>
        <w:t>「『我若行忍者，　　於事則有闕，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愚癡者當言，　　怖畏故行忍。』</w:t>
      </w:r>
    </w:p>
    <w:p w14:paraId="2BC15EA7" w14:textId="11FE89D3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「釋提桓因說偈答言：</w:t>
      </w:r>
    </w:p>
    <w:p w14:paraId="6F75C4F1" w14:textId="6368B940" w:rsidR="008A02AE" w:rsidRDefault="008A02AE" w:rsidP="008A02AE">
      <w:pPr>
        <w:pStyle w:val="lg"/>
        <w:spacing w:before="180"/>
        <w:ind w:left="480" w:hangingChars="200" w:hanging="480"/>
        <w:rPr>
          <w:noProof/>
        </w:rPr>
      </w:pPr>
      <w:r w:rsidRPr="008A02AE">
        <w:rPr>
          <w:rFonts w:hint="eastAsia"/>
          <w:noProof/>
        </w:rPr>
        <w:t>「『</w:t>
      </w:r>
      <w:r w:rsidRPr="008A02AE">
        <w:rPr>
          <w:rStyle w:val="af4"/>
          <w:noProof/>
          <w:color w:val="auto"/>
        </w:rPr>
        <w:footnoteReference w:id="39"/>
      </w:r>
      <w:r w:rsidRPr="008A02AE">
        <w:rPr>
          <w:rFonts w:hint="eastAsia"/>
          <w:noProof/>
        </w:rPr>
        <w:t>正使愚癡者，　　言恐怖故忍，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及其不言者，　　於理何所傷。</w:t>
      </w:r>
      <w:r>
        <w:rPr>
          <w:rFonts w:hint="eastAsia"/>
          <w:noProof/>
        </w:rPr>
        <w:br/>
      </w:r>
      <w:r w:rsidRPr="008A02AE">
        <w:rPr>
          <w:rStyle w:val="af4"/>
          <w:noProof/>
          <w:color w:val="auto"/>
        </w:rPr>
        <w:footnoteReference w:id="40"/>
      </w:r>
      <w:r w:rsidRPr="008A02AE">
        <w:rPr>
          <w:rFonts w:hint="eastAsia"/>
          <w:noProof/>
        </w:rPr>
        <w:t>但自觀其義，　　亦觀於他義，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彼我悉獲安，　　斯忍為最上。』</w:t>
      </w:r>
    </w:p>
    <w:p w14:paraId="2360AAA5" w14:textId="5497B928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「毘摩質多羅阿修羅復說偈言：</w:t>
      </w:r>
    </w:p>
    <w:p w14:paraId="532C5623" w14:textId="5C00B872" w:rsidR="008A02AE" w:rsidRDefault="008A02AE" w:rsidP="008A02AE">
      <w:pPr>
        <w:pStyle w:val="lg"/>
        <w:spacing w:before="180"/>
        <w:ind w:left="480" w:hangingChars="200" w:hanging="480"/>
        <w:rPr>
          <w:noProof/>
        </w:rPr>
      </w:pPr>
      <w:r w:rsidRPr="008A02AE">
        <w:rPr>
          <w:rFonts w:hint="eastAsia"/>
          <w:noProof/>
        </w:rPr>
        <w:t>「『若不制愚癡，　　愚癡則傷人，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猶如兇惡牛，　　捨</w:t>
      </w:r>
      <w:r w:rsidRPr="008A02AE">
        <w:rPr>
          <w:rStyle w:val="af4"/>
          <w:noProof/>
          <w:color w:val="auto"/>
        </w:rPr>
        <w:footnoteReference w:id="41"/>
      </w:r>
      <w:r w:rsidRPr="008A02AE">
        <w:rPr>
          <w:rFonts w:hint="eastAsia"/>
          <w:noProof/>
        </w:rPr>
        <w:t>走逐觸人。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執杖而強制，　　怖畏則調伏，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是故堅持杖，　　折伏彼愚夫。』</w:t>
      </w:r>
    </w:p>
    <w:p w14:paraId="37AA7F1E" w14:textId="31C7520C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「</w:t>
      </w:r>
      <w:r w:rsidRPr="008A02AE">
        <w:rPr>
          <w:rStyle w:val="af4"/>
          <w:noProof/>
        </w:rPr>
        <w:footnoteReference w:id="42"/>
      </w:r>
      <w:r w:rsidRPr="008A02AE">
        <w:rPr>
          <w:rFonts w:hint="eastAsia"/>
          <w:noProof/>
        </w:rPr>
        <w:t>帝釋復說偈言：</w:t>
      </w:r>
    </w:p>
    <w:p w14:paraId="787AC68D" w14:textId="4C8F1FBB" w:rsidR="008A02AE" w:rsidRDefault="008A02AE" w:rsidP="008A02AE">
      <w:pPr>
        <w:pStyle w:val="lg"/>
        <w:spacing w:before="180"/>
        <w:ind w:left="480" w:hangingChars="200" w:hanging="480"/>
        <w:rPr>
          <w:noProof/>
        </w:rPr>
      </w:pPr>
      <w:r w:rsidRPr="008A02AE">
        <w:rPr>
          <w:rFonts w:hint="eastAsia"/>
          <w:noProof/>
        </w:rPr>
        <w:t>「『我常觀察彼，　　制彼愚夫者，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愚者瞋恚盛，　　智以靜默伏。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不瞋亦不害，　　常與賢聖俱，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惡罪起瞋恚，　　堅住如石山。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盛瞋恚能持，　　如制逸馬車，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我說善御士，　　非謂執繩者。』</w:t>
      </w:r>
    </w:p>
    <w:p w14:paraId="573F3985" w14:textId="0725656D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「爾時，天眾中有天智慧者，阿修羅眾中有阿修羅智慧者，於此偈思惟稱量觀察，作是念：『毘摩質多羅阿修羅所說偈，終竟長夜起於鬪訟戰諍，當知毘摩質多羅阿修羅王教人長夜鬪訟戰諍；釋提桓因所說偈，長夜終竟息於鬪訟戰諍，當知天帝釋長夜教人息於鬪訟戰諍，當知帝釋善論得勝。』」</w:t>
      </w:r>
    </w:p>
    <w:p w14:paraId="5C7ED8B4" w14:textId="40B0C743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lastRenderedPageBreak/>
        <w:t>佛告諸比丘：「釋提桓因以善論</w:t>
      </w:r>
      <w:r w:rsidRPr="008A02AE">
        <w:rPr>
          <w:rStyle w:val="af4"/>
          <w:noProof/>
        </w:rPr>
        <w:footnoteReference w:id="43"/>
      </w:r>
      <w:r w:rsidRPr="008A02AE">
        <w:rPr>
          <w:rFonts w:hint="eastAsia"/>
          <w:noProof/>
        </w:rPr>
        <w:t>議伏阿修羅。諸比丘！釋提桓因於三十三天為自在王，立於善論，讚歎善論。汝</w:t>
      </w:r>
      <w:r w:rsidRPr="008A02AE">
        <w:rPr>
          <w:rStyle w:val="af4"/>
          <w:noProof/>
        </w:rPr>
        <w:footnoteReference w:id="44"/>
      </w:r>
      <w:r w:rsidRPr="008A02AE">
        <w:rPr>
          <w:rFonts w:hint="eastAsia"/>
          <w:noProof/>
        </w:rPr>
        <w:t>等比丘亦應如是，正信非家，出家學道，亦當善論，讚歎善論，應當學！」</w:t>
      </w:r>
    </w:p>
    <w:p w14:paraId="515015D6" w14:textId="58D925D0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佛說此經已，諸比丘聞佛所說，歡喜奉行。</w:t>
      </w:r>
    </w:p>
    <w:p w14:paraId="25B0F17C" w14:textId="1D8C798D" w:rsidR="008A02AE" w:rsidRDefault="008A02AE" w:rsidP="008A02AE">
      <w:pPr>
        <w:pStyle w:val="2"/>
        <w:rPr>
          <w:noProof/>
        </w:rPr>
      </w:pPr>
      <w:r w:rsidRPr="008A02AE">
        <w:rPr>
          <w:rStyle w:val="af4"/>
          <w:noProof/>
          <w:color w:val="auto"/>
        </w:rPr>
        <w:footnoteReference w:id="45"/>
      </w:r>
      <w:r w:rsidRPr="008A02AE">
        <w:rPr>
          <w:rFonts w:hint="eastAsia"/>
          <w:noProof/>
        </w:rPr>
        <w:t>（一一一〇）</w:t>
      </w:r>
    </w:p>
    <w:p w14:paraId="0CC6542B" w14:textId="311FD9A9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如是我聞：</w:t>
      </w:r>
    </w:p>
    <w:p w14:paraId="4C1688C7" w14:textId="2DEDEE27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一時，佛住舍衛國祇樹給孤獨園。</w:t>
      </w:r>
    </w:p>
    <w:p w14:paraId="739E93D8" w14:textId="1BD62C21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爾時，世尊告諸比丘：「過去世時，有天帝釋，天、阿修羅對陣欲戰。釋提桓因語三十三天眾言：『今日諸天與阿修羅軍戰，諸天得勝，阿修羅不如者，當生擒毘摩質多羅阿修羅王，以五繫縛，將還天宮。』毘摩質多羅阿修羅王告阿修羅眾：『今日諸天、阿修羅共戰，若阿修羅勝，諸天不如者，當生擒釋提桓因，以五繫縛，將還阿修羅宮。』當其戰時，諸天得勝，阿修羅不如。</w:t>
      </w:r>
    </w:p>
    <w:p w14:paraId="4A8EBF04" w14:textId="0267BF4A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「時，彼諸天捉得毘摩質多羅阿修羅王，以五繫縛，將還天宮，縛在帝釋斷法殿前門下。帝釋從此門入出之時，毘摩質多羅阿修羅縛在門側瞋恚罵詈。</w:t>
      </w:r>
    </w:p>
    <w:p w14:paraId="75D56B8C" w14:textId="6122306E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「時，帝釋御者見阿修羅王，身被五縛，在於門側，帝釋出入之時輒瞋恚罵詈。見已即便說偈，白帝釋言：</w:t>
      </w:r>
    </w:p>
    <w:p w14:paraId="0D19E008" w14:textId="74599554" w:rsidR="008A02AE" w:rsidRDefault="008A02AE" w:rsidP="008A02AE">
      <w:pPr>
        <w:pStyle w:val="lg"/>
        <w:spacing w:before="180"/>
        <w:ind w:left="480" w:hangingChars="200" w:hanging="480"/>
        <w:rPr>
          <w:noProof/>
        </w:rPr>
      </w:pPr>
      <w:r w:rsidRPr="008A02AE">
        <w:rPr>
          <w:rFonts w:hint="eastAsia"/>
          <w:noProof/>
        </w:rPr>
        <w:t>「『釋今為畏彼，　　為力不足耶，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能忍阿修羅，　　面前而罵辱。』</w:t>
      </w:r>
    </w:p>
    <w:p w14:paraId="06E2965F" w14:textId="221222A1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「</w:t>
      </w:r>
      <w:r w:rsidRPr="008A02AE">
        <w:rPr>
          <w:rStyle w:val="af4"/>
          <w:noProof/>
        </w:rPr>
        <w:footnoteReference w:id="46"/>
      </w:r>
      <w:r w:rsidRPr="008A02AE">
        <w:rPr>
          <w:rFonts w:hint="eastAsia"/>
          <w:noProof/>
        </w:rPr>
        <w:t>釋即答言：</w:t>
      </w:r>
    </w:p>
    <w:p w14:paraId="4954B823" w14:textId="654E9F59" w:rsidR="008A02AE" w:rsidRDefault="008A02AE" w:rsidP="008A02AE">
      <w:pPr>
        <w:pStyle w:val="lg"/>
        <w:spacing w:before="180"/>
        <w:ind w:left="480" w:hangingChars="200" w:hanging="480"/>
        <w:rPr>
          <w:noProof/>
        </w:rPr>
      </w:pPr>
      <w:r w:rsidRPr="008A02AE">
        <w:rPr>
          <w:rFonts w:hint="eastAsia"/>
          <w:noProof/>
        </w:rPr>
        <w:t>「『不以畏故忍，　　亦非力不足，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何有</w:t>
      </w:r>
      <w:r>
        <w:rPr>
          <w:rFonts w:ascii="CBETA Supplement" w:eastAsia="CBETA Supplement" w:hint="eastAsia"/>
          <w:noProof/>
        </w:rPr>
        <w:t>𭶑</w:t>
      </w:r>
      <w:r w:rsidRPr="008A02AE">
        <w:rPr>
          <w:rFonts w:hint="eastAsia"/>
          <w:noProof/>
        </w:rPr>
        <w:t>慧人，　　而與愚夫對。』</w:t>
      </w:r>
    </w:p>
    <w:p w14:paraId="7B47AC4F" w14:textId="7531B53D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「御者復白言：</w:t>
      </w:r>
    </w:p>
    <w:p w14:paraId="1CF693D4" w14:textId="39FED102" w:rsidR="008A02AE" w:rsidRDefault="008A02AE" w:rsidP="008A02AE">
      <w:pPr>
        <w:pStyle w:val="lg"/>
        <w:spacing w:before="180"/>
        <w:ind w:left="480" w:hangingChars="200" w:hanging="480"/>
        <w:rPr>
          <w:noProof/>
        </w:rPr>
      </w:pPr>
      <w:r w:rsidRPr="008A02AE">
        <w:rPr>
          <w:rFonts w:hint="eastAsia"/>
          <w:noProof/>
        </w:rPr>
        <w:t>「『若但行忍者，　　於事則有闕，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愚癡者當言，　　畏怖故行忍。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是故當苦治，　　以智制愚癡。』</w:t>
      </w:r>
    </w:p>
    <w:p w14:paraId="27481F60" w14:textId="7A51931E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「帝釋答言：</w:t>
      </w:r>
    </w:p>
    <w:p w14:paraId="71473A34" w14:textId="2CDB9817" w:rsidR="008A02AE" w:rsidRDefault="008A02AE" w:rsidP="008A02AE">
      <w:pPr>
        <w:pStyle w:val="lg"/>
        <w:spacing w:before="180"/>
        <w:ind w:left="480" w:hangingChars="200" w:hanging="480"/>
        <w:rPr>
          <w:noProof/>
        </w:rPr>
      </w:pPr>
      <w:r w:rsidRPr="008A02AE">
        <w:rPr>
          <w:rFonts w:hint="eastAsia"/>
          <w:noProof/>
        </w:rPr>
        <w:lastRenderedPageBreak/>
        <w:t>「『我常觀察彼，　　制彼愚夫者，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見愚者瞋盛，　　智以靜默伏。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非力而為力，　　是彼愚癡力，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愚癡違遠法，　　於道則無有。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若使有大力，　　能忍於劣者，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是則為上忍。　　無力何有忍？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於他極罵辱，　　大力者能忍，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是則為上忍。　　無力何所忍？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於己及他人，　　善護大恐怖，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知彼瞋恚盛，　　還自守靜默。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於二義俱備，　　自利亦利</w:t>
      </w:r>
      <w:r w:rsidRPr="008A02AE">
        <w:rPr>
          <w:rStyle w:val="af4"/>
          <w:noProof/>
          <w:color w:val="auto"/>
        </w:rPr>
        <w:footnoteReference w:id="47"/>
      </w:r>
      <w:r w:rsidRPr="008A02AE">
        <w:rPr>
          <w:rFonts w:hint="eastAsia"/>
          <w:noProof/>
        </w:rPr>
        <w:t>他。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謂言愚夫者，　　以不見法故，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愚夫謂勝忍，　　重增其惡口，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未知忍彼罵，　　於彼常得勝。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於勝己行忍，　　是名恐怖忍。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於等者行忍，　　是名忍諍忍。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於劣者行忍，　　是則為上忍。』」</w:t>
      </w:r>
    </w:p>
    <w:p w14:paraId="49460ECA" w14:textId="7B3AD55B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佛告諸比丘：「釋提桓因於三十三天為自在王，常行忍辱，讚歎於忍。汝等比丘正信非家，出家學道，亦應如是行忍，讚歎於忍，應當學！」</w:t>
      </w:r>
    </w:p>
    <w:p w14:paraId="65C3EE62" w14:textId="1B180995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佛</w:t>
      </w:r>
      <w:r w:rsidRPr="008A02AE">
        <w:rPr>
          <w:rStyle w:val="af4"/>
          <w:noProof/>
        </w:rPr>
        <w:footnoteReference w:id="48"/>
      </w:r>
      <w:r w:rsidRPr="008A02AE">
        <w:rPr>
          <w:rFonts w:hint="eastAsia"/>
          <w:noProof/>
        </w:rPr>
        <w:t>說經已，諸比丘聞佛所說，歡喜奉行。</w:t>
      </w:r>
    </w:p>
    <w:p w14:paraId="171EF491" w14:textId="043466FC" w:rsidR="008A02AE" w:rsidRDefault="008A02AE" w:rsidP="008A02AE">
      <w:pPr>
        <w:pStyle w:val="2"/>
        <w:rPr>
          <w:noProof/>
        </w:rPr>
      </w:pPr>
      <w:r w:rsidRPr="008A02AE">
        <w:rPr>
          <w:rStyle w:val="af4"/>
          <w:noProof/>
          <w:color w:val="auto"/>
        </w:rPr>
        <w:footnoteReference w:id="49"/>
      </w:r>
      <w:r w:rsidRPr="008A02AE">
        <w:rPr>
          <w:rFonts w:hint="eastAsia"/>
          <w:noProof/>
        </w:rPr>
        <w:t>（一一一一）</w:t>
      </w:r>
    </w:p>
    <w:p w14:paraId="2F72AC3D" w14:textId="695F7A75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如是我聞：</w:t>
      </w:r>
    </w:p>
    <w:p w14:paraId="719E0C7C" w14:textId="0EE9BB17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一時，佛住舍衛國祇樹給孤獨園。</w:t>
      </w:r>
    </w:p>
    <w:p w14:paraId="709F3052" w14:textId="37BB1A01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爾時，世尊告諸比丘：「過去世時，釋提桓因欲入園觀。時，勅其御者，令嚴駕千馬之車詣於園觀。御者奉勅，即嚴駕千馬之車，往白帝釋：『唯！俱尸迦！嚴駕已竟，</w:t>
      </w:r>
      <w:r w:rsidRPr="008A02AE">
        <w:rPr>
          <w:rStyle w:val="af4"/>
          <w:noProof/>
        </w:rPr>
        <w:footnoteReference w:id="50"/>
      </w:r>
      <w:r w:rsidRPr="008A02AE">
        <w:rPr>
          <w:rFonts w:hint="eastAsia"/>
          <w:noProof/>
        </w:rPr>
        <w:t>唯王知時。』天帝釋即下</w:t>
      </w:r>
      <w:r w:rsidRPr="008A02AE">
        <w:rPr>
          <w:rStyle w:val="af4"/>
          <w:noProof/>
        </w:rPr>
        <w:footnoteReference w:id="51"/>
      </w:r>
      <w:r w:rsidRPr="008A02AE">
        <w:rPr>
          <w:rFonts w:hint="eastAsia"/>
          <w:noProof/>
        </w:rPr>
        <w:t>常勝殿，東向合掌禮佛。爾時，御者見，</w:t>
      </w:r>
      <w:r w:rsidRPr="008A02AE">
        <w:rPr>
          <w:rStyle w:val="af4"/>
          <w:noProof/>
        </w:rPr>
        <w:footnoteReference w:id="52"/>
      </w:r>
      <w:r w:rsidRPr="008A02AE">
        <w:rPr>
          <w:rFonts w:hint="eastAsia"/>
          <w:noProof/>
        </w:rPr>
        <w:t>即心驚毛竪，馬鞭落地。</w:t>
      </w:r>
    </w:p>
    <w:p w14:paraId="26367070" w14:textId="1FE15821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「時，天帝釋見御者心驚毛竪，馬鞭落地，即說偈言：</w:t>
      </w:r>
    </w:p>
    <w:p w14:paraId="511D033F" w14:textId="22FEB392" w:rsidR="008A02AE" w:rsidRDefault="008A02AE" w:rsidP="008A02AE">
      <w:pPr>
        <w:pStyle w:val="lg"/>
        <w:spacing w:before="180"/>
        <w:ind w:left="480" w:hangingChars="200" w:hanging="480"/>
        <w:rPr>
          <w:noProof/>
        </w:rPr>
      </w:pPr>
      <w:r w:rsidRPr="008A02AE">
        <w:rPr>
          <w:rFonts w:hint="eastAsia"/>
          <w:noProof/>
        </w:rPr>
        <w:t>「『</w:t>
      </w:r>
      <w:r w:rsidRPr="008A02AE">
        <w:rPr>
          <w:rStyle w:val="af4"/>
          <w:noProof/>
          <w:color w:val="auto"/>
        </w:rPr>
        <w:footnoteReference w:id="53"/>
      </w:r>
      <w:r w:rsidRPr="008A02AE">
        <w:rPr>
          <w:rFonts w:hint="eastAsia"/>
          <w:noProof/>
        </w:rPr>
        <w:t>汝見何憂怖，　　馬鞭落於地。』</w:t>
      </w:r>
    </w:p>
    <w:p w14:paraId="0BC8700A" w14:textId="203BA9C1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「御者說偈白帝釋言：</w:t>
      </w:r>
    </w:p>
    <w:p w14:paraId="0B326371" w14:textId="131838A6" w:rsidR="008A02AE" w:rsidRDefault="008A02AE" w:rsidP="008A02AE">
      <w:pPr>
        <w:pStyle w:val="lg"/>
        <w:spacing w:before="180"/>
        <w:ind w:left="480" w:hangingChars="200" w:hanging="480"/>
        <w:rPr>
          <w:noProof/>
        </w:rPr>
      </w:pPr>
      <w:r w:rsidRPr="008A02AE">
        <w:rPr>
          <w:rFonts w:hint="eastAsia"/>
          <w:noProof/>
        </w:rPr>
        <w:t>「『見王天帝釋，　　為舍脂之夫，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所以生恐怖，　　馬鞭落地者。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常見天帝釋，　　一切諸大地，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人天大小王，　　及四護世</w:t>
      </w:r>
      <w:r w:rsidRPr="008A02AE">
        <w:rPr>
          <w:rFonts w:hint="eastAsia"/>
          <w:noProof/>
        </w:rPr>
        <w:lastRenderedPageBreak/>
        <w:t>主。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三十三天眾，　　悉皆恭敬禮，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何處更有尊，　　尊於帝釋者。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而今正東向，　　合掌修敬禮。』</w:t>
      </w:r>
    </w:p>
    <w:p w14:paraId="2866E5B9" w14:textId="1A30B2BE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「爾時，帝釋說偈答言：</w:t>
      </w:r>
    </w:p>
    <w:p w14:paraId="25B60F43" w14:textId="183A96A9" w:rsidR="008A02AE" w:rsidRDefault="008A02AE" w:rsidP="008A02AE">
      <w:pPr>
        <w:pStyle w:val="lg"/>
        <w:spacing w:before="180"/>
        <w:ind w:left="480" w:hangingChars="200" w:hanging="480"/>
        <w:rPr>
          <w:noProof/>
        </w:rPr>
      </w:pPr>
      <w:r w:rsidRPr="008A02AE">
        <w:rPr>
          <w:rFonts w:hint="eastAsia"/>
          <w:noProof/>
        </w:rPr>
        <w:t>「『我實於一切，　　世間大小王，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及四護世</w:t>
      </w:r>
      <w:r w:rsidRPr="008A02AE">
        <w:rPr>
          <w:rStyle w:val="af4"/>
          <w:noProof/>
          <w:color w:val="auto"/>
        </w:rPr>
        <w:footnoteReference w:id="54"/>
      </w:r>
      <w:r w:rsidRPr="008A02AE">
        <w:rPr>
          <w:rFonts w:hint="eastAsia"/>
          <w:noProof/>
        </w:rPr>
        <w:t>王，　　三十三天眾，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最為其尊</w:t>
      </w:r>
      <w:r w:rsidRPr="008A02AE">
        <w:rPr>
          <w:rStyle w:val="af4"/>
          <w:noProof/>
          <w:color w:val="auto"/>
        </w:rPr>
        <w:footnoteReference w:id="55"/>
      </w:r>
      <w:r w:rsidRPr="008A02AE">
        <w:rPr>
          <w:rFonts w:hint="eastAsia"/>
          <w:noProof/>
        </w:rPr>
        <w:t>王，　　故悉來恭敬，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而復有世間，　　隨順等正覺，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名號滿</w:t>
      </w:r>
      <w:r w:rsidRPr="008A02AE">
        <w:rPr>
          <w:rStyle w:val="af4"/>
          <w:noProof/>
          <w:color w:val="auto"/>
        </w:rPr>
        <w:footnoteReference w:id="56"/>
      </w:r>
      <w:r w:rsidRPr="008A02AE">
        <w:rPr>
          <w:rFonts w:hint="eastAsia"/>
          <w:noProof/>
        </w:rPr>
        <w:t>天師，　　故我稽首禮。』</w:t>
      </w:r>
    </w:p>
    <w:p w14:paraId="6BC3F296" w14:textId="6A703992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「御者復白言：</w:t>
      </w:r>
    </w:p>
    <w:p w14:paraId="175B107E" w14:textId="77015E52" w:rsidR="008A02AE" w:rsidRDefault="008A02AE" w:rsidP="008A02AE">
      <w:pPr>
        <w:pStyle w:val="lg"/>
        <w:spacing w:before="180"/>
        <w:ind w:left="480" w:hangingChars="200" w:hanging="480"/>
        <w:rPr>
          <w:noProof/>
        </w:rPr>
      </w:pPr>
      <w:r w:rsidRPr="008A02AE">
        <w:rPr>
          <w:rFonts w:hint="eastAsia"/>
          <w:noProof/>
        </w:rPr>
        <w:t>「『是必世間勝，　　故使天王釋，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恭敬而合掌，　　東向稽首禮。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我今亦當禮，　　天王所禮者。』</w:t>
      </w:r>
    </w:p>
    <w:p w14:paraId="22A2873B" w14:textId="14FB157C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「時，天帝釋，舍脂之夫說如是偈，禮佛</w:t>
      </w:r>
      <w:r w:rsidRPr="008A02AE">
        <w:rPr>
          <w:rStyle w:val="af4"/>
          <w:noProof/>
        </w:rPr>
        <w:footnoteReference w:id="57"/>
      </w:r>
      <w:r w:rsidRPr="008A02AE">
        <w:rPr>
          <w:rFonts w:hint="eastAsia"/>
          <w:noProof/>
        </w:rPr>
        <w:t>已，乘</w:t>
      </w:r>
      <w:r w:rsidRPr="008A02AE">
        <w:rPr>
          <w:rStyle w:val="af4"/>
          <w:noProof/>
        </w:rPr>
        <w:footnoteReference w:id="58"/>
      </w:r>
      <w:r w:rsidRPr="008A02AE">
        <w:rPr>
          <w:rFonts w:hint="eastAsia"/>
          <w:noProof/>
        </w:rPr>
        <w:t>千馬車，往詣園觀。」</w:t>
      </w:r>
    </w:p>
    <w:p w14:paraId="6FBA9F50" w14:textId="7F7402B2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佛告諸比丘：「彼天帝釋於三十三天為自在王，尚恭敬佛，亦復讚歎恭敬於佛。汝等比丘正信非家，出家學道，亦應如是恭敬於佛，亦當讚歎恭敬佛者，應當學！」</w:t>
      </w:r>
    </w:p>
    <w:p w14:paraId="02D51882" w14:textId="20985FE6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佛說此經已，諸比丘聞佛所說，歡喜奉行。</w:t>
      </w:r>
    </w:p>
    <w:p w14:paraId="3E03D44D" w14:textId="10A3D080" w:rsidR="008A02AE" w:rsidRDefault="008A02AE" w:rsidP="008A02AE">
      <w:pPr>
        <w:pStyle w:val="2"/>
        <w:rPr>
          <w:noProof/>
        </w:rPr>
      </w:pPr>
      <w:r w:rsidRPr="008A02AE">
        <w:rPr>
          <w:rStyle w:val="af4"/>
          <w:noProof/>
          <w:color w:val="auto"/>
        </w:rPr>
        <w:footnoteReference w:id="59"/>
      </w:r>
      <w:r w:rsidRPr="008A02AE">
        <w:rPr>
          <w:rFonts w:hint="eastAsia"/>
          <w:noProof/>
        </w:rPr>
        <w:t>（一一一二）</w:t>
      </w:r>
    </w:p>
    <w:p w14:paraId="582ABB11" w14:textId="77827F16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如是我聞：</w:t>
      </w:r>
    </w:p>
    <w:p w14:paraId="5BBCE76D" w14:textId="64525EDC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一時，佛住舍衛國祇樹給孤獨園……廣說如上。差別者：「爾時，帝釋下常勝殿，合掌東向敬禮尊法。」乃至……。</w:t>
      </w:r>
    </w:p>
    <w:p w14:paraId="1FB90951" w14:textId="470DFF1B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佛說此經已，諸比丘聞佛所說，歡喜奉行。</w:t>
      </w:r>
    </w:p>
    <w:p w14:paraId="2B46C726" w14:textId="7F0078D6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如是我聞：</w:t>
      </w:r>
    </w:p>
    <w:p w14:paraId="6AD93FF3" w14:textId="50289543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一時，佛住舍衛國祇樹給孤獨園……如上廣說。差別者：「爾時，帝釋說偈</w:t>
      </w:r>
      <w:r w:rsidRPr="008A02AE">
        <w:rPr>
          <w:rStyle w:val="af4"/>
          <w:noProof/>
        </w:rPr>
        <w:footnoteReference w:id="60"/>
      </w:r>
      <w:r w:rsidRPr="008A02AE">
        <w:rPr>
          <w:rFonts w:hint="eastAsia"/>
          <w:noProof/>
        </w:rPr>
        <w:t>答御者言：</w:t>
      </w:r>
    </w:p>
    <w:p w14:paraId="7BBAD728" w14:textId="4EFAFBF9" w:rsidR="008A02AE" w:rsidRDefault="008A02AE" w:rsidP="008A02AE">
      <w:pPr>
        <w:pStyle w:val="lg"/>
        <w:spacing w:before="180"/>
        <w:ind w:left="480" w:hangingChars="200" w:hanging="480"/>
        <w:rPr>
          <w:noProof/>
        </w:rPr>
      </w:pPr>
      <w:r w:rsidRPr="008A02AE">
        <w:rPr>
          <w:rFonts w:hint="eastAsia"/>
          <w:noProof/>
        </w:rPr>
        <w:lastRenderedPageBreak/>
        <w:t>「『我實為大地，　　世間大小王，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及四護世主，　　三十三天眾，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如是等一切，　　悉尊重恭敬，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然復有淨戒，　　長夜入正受。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正信而出家，　　究竟諸梵行，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故我於彼所，　　尊重恭敬禮。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又調伏貪恚，　　超越愚癡境，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修學不放逸，　　亦恭敬禮彼。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貪欲瞋恚癡，　　悉已永不著，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漏盡阿羅漢，　　復應敬禮彼。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若復在居家，　　奉持於淨戒，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如法修布薩，　　亦復應敬禮。』</w:t>
      </w:r>
    </w:p>
    <w:p w14:paraId="2EFF3589" w14:textId="6CE05BED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「御者白帝釋言：</w:t>
      </w:r>
    </w:p>
    <w:p w14:paraId="033D0145" w14:textId="7FFA57A7" w:rsidR="008A02AE" w:rsidRDefault="008A02AE" w:rsidP="008A02AE">
      <w:pPr>
        <w:pStyle w:val="lg"/>
        <w:spacing w:before="180"/>
        <w:ind w:left="480" w:hangingChars="200" w:hanging="480"/>
        <w:rPr>
          <w:noProof/>
        </w:rPr>
      </w:pPr>
      <w:r w:rsidRPr="008A02AE">
        <w:rPr>
          <w:rFonts w:hint="eastAsia"/>
          <w:noProof/>
        </w:rPr>
        <w:t>「『是必世間勝，　　故天王敬禮，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我亦當如是，　　隨天王恭敬。』</w:t>
      </w:r>
    </w:p>
    <w:p w14:paraId="5B857D81" w14:textId="330B89B4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「諸比丘！彼天帝釋，舍脂之夫敬禮法、僧，亦復讚歎禮法、僧者，汝等已能正信非家，出家學道，亦當如是敬禮法、僧，當復讚歎禮法、僧者。」</w:t>
      </w:r>
    </w:p>
    <w:p w14:paraId="7C1443D2" w14:textId="5CAE972E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佛說此經已，諸比丘聞佛所說，歡喜奉行。</w:t>
      </w:r>
    </w:p>
    <w:p w14:paraId="5C6742EB" w14:textId="30EAA2EB" w:rsidR="008A02AE" w:rsidRDefault="008A02AE" w:rsidP="008A02AE">
      <w:pPr>
        <w:pStyle w:val="2"/>
        <w:rPr>
          <w:noProof/>
        </w:rPr>
      </w:pPr>
      <w:r w:rsidRPr="008A02AE">
        <w:rPr>
          <w:rStyle w:val="af4"/>
          <w:noProof/>
          <w:color w:val="auto"/>
        </w:rPr>
        <w:footnoteReference w:id="61"/>
      </w:r>
      <w:r w:rsidRPr="008A02AE">
        <w:rPr>
          <w:rFonts w:hint="eastAsia"/>
          <w:noProof/>
        </w:rPr>
        <w:t>（一一一三）</w:t>
      </w:r>
    </w:p>
    <w:p w14:paraId="34A83838" w14:textId="3478D7BB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如是我聞：</w:t>
      </w:r>
    </w:p>
    <w:p w14:paraId="4B02FBA1" w14:textId="1AF8E9EB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一時，佛住舍衛國祇樹給孤獨園。</w:t>
      </w:r>
    </w:p>
    <w:p w14:paraId="1FE19448" w14:textId="5A328CB3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爾時，世尊告諸比丘：「過去世時，有天帝釋欲入園觀，王勅御者，令嚴駕千馬之車。御者受教，即嚴駕已，還白帝釋：『乘已嚴駕，</w:t>
      </w:r>
      <w:r w:rsidRPr="008A02AE">
        <w:rPr>
          <w:rStyle w:val="af4"/>
          <w:noProof/>
        </w:rPr>
        <w:footnoteReference w:id="62"/>
      </w:r>
      <w:r w:rsidRPr="008A02AE">
        <w:rPr>
          <w:rFonts w:hint="eastAsia"/>
          <w:noProof/>
        </w:rPr>
        <w:t>唯王知時。』</w:t>
      </w:r>
    </w:p>
    <w:p w14:paraId="3F04B279" w14:textId="604C8EEF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「爾時，帝釋從常勝殿來下，周向諸方，合掌恭敬。</w:t>
      </w:r>
    </w:p>
    <w:p w14:paraId="3350C5BD" w14:textId="741453D8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「時，彼御者見天帝釋從殿來下，住於中庭，周向諸方，合掌恭敬。見已驚怖，馬鞭落地，而說偈言：</w:t>
      </w:r>
    </w:p>
    <w:p w14:paraId="1B0E1FC2" w14:textId="7BA65FBA" w:rsidR="008A02AE" w:rsidRDefault="008A02AE" w:rsidP="008A02AE">
      <w:pPr>
        <w:pStyle w:val="lg"/>
        <w:spacing w:before="180"/>
        <w:ind w:left="480" w:hangingChars="200" w:hanging="480"/>
        <w:rPr>
          <w:noProof/>
        </w:rPr>
      </w:pPr>
      <w:r w:rsidRPr="008A02AE">
        <w:rPr>
          <w:rFonts w:hint="eastAsia"/>
          <w:noProof/>
        </w:rPr>
        <w:t>「『諸方唯有人，　　臭穢胞胎生，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神處穢死尸，　　飢渴常燋然。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何故憍尸迦，　　故重於非家？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為我說其義，　　飢渴願欲聞。』</w:t>
      </w:r>
    </w:p>
    <w:p w14:paraId="2C033624" w14:textId="44B8B883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「時，天帝釋說偈答言：</w:t>
      </w:r>
    </w:p>
    <w:p w14:paraId="5D4B0B09" w14:textId="64D5E430" w:rsidR="008A02AE" w:rsidRDefault="008A02AE" w:rsidP="008A02AE">
      <w:pPr>
        <w:pStyle w:val="lg"/>
        <w:spacing w:before="180"/>
        <w:ind w:left="480" w:hangingChars="200" w:hanging="480"/>
        <w:rPr>
          <w:noProof/>
        </w:rPr>
      </w:pPr>
      <w:r w:rsidRPr="008A02AE">
        <w:rPr>
          <w:rFonts w:hint="eastAsia"/>
          <w:noProof/>
        </w:rPr>
        <w:t>「『我正恭敬彼，　　能出非家者，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自在遊諸方，　　不計其行止。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城邑國土色，　　不能累其心，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不畜資生具，　　一往無欲</w:t>
      </w:r>
      <w:r w:rsidRPr="008A02AE">
        <w:rPr>
          <w:rFonts w:hint="eastAsia"/>
          <w:noProof/>
        </w:rPr>
        <w:lastRenderedPageBreak/>
        <w:t>定。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往則無所</w:t>
      </w:r>
      <w:r w:rsidRPr="008A02AE">
        <w:rPr>
          <w:rStyle w:val="af4"/>
          <w:noProof/>
          <w:color w:val="auto"/>
        </w:rPr>
        <w:footnoteReference w:id="63"/>
      </w:r>
      <w:r w:rsidRPr="008A02AE">
        <w:rPr>
          <w:rFonts w:hint="eastAsia"/>
          <w:noProof/>
        </w:rPr>
        <w:t>求，　　唯無為為樂，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言則定善言，　　不言則寂定。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諸天阿修羅，　　各各共相違，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人間自共諍，　　相違亦如是。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唯有出家者，　　於諸諍無諍，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於一切眾生，　　放捨於刀杖。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於財離財色，　　不醉亦不荒，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遠離一切惡，　　是故敬禮彼。』</w:t>
      </w:r>
    </w:p>
    <w:p w14:paraId="3D232194" w14:textId="6285B1BB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「是時，御者復說偈言：</w:t>
      </w:r>
    </w:p>
    <w:p w14:paraId="5B97836F" w14:textId="1D568C2E" w:rsidR="008A02AE" w:rsidRDefault="008A02AE" w:rsidP="008A02AE">
      <w:pPr>
        <w:pStyle w:val="lg"/>
        <w:spacing w:before="180"/>
        <w:ind w:left="480" w:hangingChars="200" w:hanging="480"/>
        <w:rPr>
          <w:noProof/>
        </w:rPr>
      </w:pPr>
      <w:r w:rsidRPr="008A02AE">
        <w:rPr>
          <w:rFonts w:hint="eastAsia"/>
          <w:noProof/>
        </w:rPr>
        <w:t>「『天王之所敬，　　是必世間勝，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故我從今日，　　當禮出家人。』</w:t>
      </w:r>
    </w:p>
    <w:p w14:paraId="494F0F1E" w14:textId="28AE2F00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「如是說已，天帝釋敬禮諸方一切僧畢，昇於馬車，遊觀園林。」</w:t>
      </w:r>
    </w:p>
    <w:p w14:paraId="1E74E5A3" w14:textId="3D4DCD5F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佛告比丘：「彼天帝釋於三十三天為自在王，而常恭敬眾僧，亦常讚歎</w:t>
      </w:r>
      <w:r w:rsidRPr="008A02AE">
        <w:rPr>
          <w:rStyle w:val="af4"/>
          <w:noProof/>
        </w:rPr>
        <w:footnoteReference w:id="64"/>
      </w:r>
      <w:r w:rsidRPr="008A02AE">
        <w:rPr>
          <w:rFonts w:hint="eastAsia"/>
          <w:noProof/>
        </w:rPr>
        <w:t>恭敬僧功德。汝等比丘正信非家，出家學道，亦當如是恭敬眾僧，亦當讚歎敬僧功德。」</w:t>
      </w:r>
    </w:p>
    <w:p w14:paraId="0696AE25" w14:textId="6CCC7C17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佛說此經已，諸比丘聞佛所說，歡喜奉行。</w:t>
      </w:r>
    </w:p>
    <w:p w14:paraId="7AEA2225" w14:textId="7BC1829A" w:rsidR="008A02AE" w:rsidRDefault="008A02AE" w:rsidP="008A02AE">
      <w:pPr>
        <w:pStyle w:val="2"/>
        <w:rPr>
          <w:noProof/>
        </w:rPr>
      </w:pPr>
      <w:r w:rsidRPr="008A02AE">
        <w:rPr>
          <w:rStyle w:val="af4"/>
          <w:noProof/>
          <w:color w:val="auto"/>
        </w:rPr>
        <w:footnoteReference w:id="65"/>
      </w:r>
      <w:r w:rsidRPr="008A02AE">
        <w:rPr>
          <w:rFonts w:hint="eastAsia"/>
          <w:noProof/>
        </w:rPr>
        <w:t>（一一一四）</w:t>
      </w:r>
    </w:p>
    <w:p w14:paraId="3C2287AB" w14:textId="49BC3EB6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如是我聞：</w:t>
      </w:r>
    </w:p>
    <w:p w14:paraId="0B84CA2F" w14:textId="55BEB431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一時，佛住舍衛國祇樹給孤獨園。</w:t>
      </w:r>
    </w:p>
    <w:p w14:paraId="58340DBE" w14:textId="1013A11B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爾時，世尊告諸比丘：「過去世時，</w:t>
      </w:r>
      <w:r w:rsidRPr="008A02AE">
        <w:rPr>
          <w:rStyle w:val="af4"/>
          <w:noProof/>
        </w:rPr>
        <w:footnoteReference w:id="66"/>
      </w:r>
      <w:r w:rsidRPr="008A02AE">
        <w:rPr>
          <w:rFonts w:hint="eastAsia"/>
          <w:noProof/>
        </w:rPr>
        <w:t>阿修羅王興四種兵——象兵、馬兵、車兵、步兵。</w:t>
      </w:r>
      <w:r w:rsidRPr="008A02AE">
        <w:rPr>
          <w:rStyle w:val="af4"/>
          <w:noProof/>
        </w:rPr>
        <w:footnoteReference w:id="67"/>
      </w:r>
      <w:r w:rsidRPr="008A02AE">
        <w:rPr>
          <w:rFonts w:hint="eastAsia"/>
          <w:noProof/>
        </w:rPr>
        <w:t>時，三十三天欲共鬪戰。時，天帝釋聞阿修羅王興四種兵——象兵、馬兵、車兵、步兵，來欲</w:t>
      </w:r>
      <w:r w:rsidRPr="008A02AE">
        <w:rPr>
          <w:rStyle w:val="af4"/>
          <w:noProof/>
        </w:rPr>
        <w:footnoteReference w:id="68"/>
      </w:r>
      <w:r w:rsidRPr="008A02AE">
        <w:rPr>
          <w:rFonts w:hint="eastAsia"/>
          <w:noProof/>
        </w:rPr>
        <w:t>共戰。聞已，即告</w:t>
      </w:r>
      <w:r w:rsidRPr="008A02AE">
        <w:rPr>
          <w:rStyle w:val="af4"/>
          <w:noProof/>
        </w:rPr>
        <w:footnoteReference w:id="69"/>
      </w:r>
      <w:r w:rsidRPr="008A02AE">
        <w:rPr>
          <w:rFonts w:hint="eastAsia"/>
          <w:noProof/>
        </w:rPr>
        <w:t>宿毘梨天子言：『阿公知不？阿修羅興四種兵——象兵、馬兵、車兵、步兵，欲與三十三天共戰。阿公可勅三十三天興四種兵——象兵、馬兵、車兵、步兵，與彼阿修羅共戰。』爾時，宿毘梨天子受帝釋教，還自天宮，慢緩寬縱，不勤方便。</w:t>
      </w:r>
    </w:p>
    <w:p w14:paraId="2C00052C" w14:textId="5C185276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「阿修羅眾已出在道路，帝釋聞已，復告宿毘梨天子：『阿公！阿修羅軍已在道路，阿公可速告令起四種兵與阿修羅戰。』宿毘梨天子受帝釋教已，即復還宮，懈怠寬縱。</w:t>
      </w:r>
    </w:p>
    <w:p w14:paraId="318924C2" w14:textId="2C2067EA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lastRenderedPageBreak/>
        <w:t>「時，阿修羅王軍已垂至，釋提桓因聞阿修羅軍已在近路，復告宿毘梨天子：『阿公知不？阿修羅</w:t>
      </w:r>
      <w:r w:rsidRPr="008A02AE">
        <w:rPr>
          <w:rStyle w:val="af4"/>
          <w:noProof/>
        </w:rPr>
        <w:footnoteReference w:id="70"/>
      </w:r>
      <w:r w:rsidRPr="008A02AE">
        <w:rPr>
          <w:rFonts w:hint="eastAsia"/>
          <w:noProof/>
        </w:rPr>
        <w:t>軍已在近路，阿公！速告諸天起四種兵。』</w:t>
      </w:r>
    </w:p>
    <w:p w14:paraId="69DAC37F" w14:textId="723F36D3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「時，宿毘梨天子即說偈言：</w:t>
      </w:r>
    </w:p>
    <w:p w14:paraId="5160FF29" w14:textId="4FD6F20D" w:rsidR="008A02AE" w:rsidRDefault="008A02AE" w:rsidP="008A02AE">
      <w:pPr>
        <w:pStyle w:val="lg"/>
        <w:spacing w:before="180"/>
        <w:ind w:left="480" w:hangingChars="200" w:hanging="480"/>
        <w:rPr>
          <w:noProof/>
        </w:rPr>
      </w:pPr>
      <w:r w:rsidRPr="008A02AE">
        <w:rPr>
          <w:rFonts w:hint="eastAsia"/>
          <w:noProof/>
        </w:rPr>
        <w:t>「『若有不起處，　　無為安隱樂，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得如是處者，　　無作亦無憂。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當與我是處，　　令我得安隱。』</w:t>
      </w:r>
    </w:p>
    <w:p w14:paraId="4DC8145A" w14:textId="3FF7EA85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「爾時，帝釋說偈答言：</w:t>
      </w:r>
    </w:p>
    <w:p w14:paraId="072134C8" w14:textId="6AAE106E" w:rsidR="008A02AE" w:rsidRDefault="008A02AE" w:rsidP="008A02AE">
      <w:pPr>
        <w:pStyle w:val="lg"/>
        <w:spacing w:before="180"/>
        <w:ind w:left="480" w:hangingChars="200" w:hanging="480"/>
        <w:rPr>
          <w:noProof/>
        </w:rPr>
      </w:pPr>
      <w:r w:rsidRPr="008A02AE">
        <w:rPr>
          <w:rFonts w:hint="eastAsia"/>
          <w:noProof/>
        </w:rPr>
        <w:t>「『若有不起處，　　無為安隱樂，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若得是處者，　　無作亦無憂。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汝得是處者，　　亦應將我去。』</w:t>
      </w:r>
    </w:p>
    <w:p w14:paraId="66B20727" w14:textId="291A48F7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「宿毘梨天子復說偈言：</w:t>
      </w:r>
    </w:p>
    <w:p w14:paraId="7E67345F" w14:textId="3FCB003C" w:rsidR="008A02AE" w:rsidRDefault="008A02AE" w:rsidP="008A02AE">
      <w:pPr>
        <w:pStyle w:val="lg"/>
        <w:spacing w:before="180"/>
        <w:ind w:left="480" w:hangingChars="200" w:hanging="480"/>
        <w:rPr>
          <w:noProof/>
        </w:rPr>
      </w:pPr>
      <w:r w:rsidRPr="008A02AE">
        <w:rPr>
          <w:rFonts w:hint="eastAsia"/>
          <w:noProof/>
        </w:rPr>
        <w:t>「『若處無方便，　　不起安隱樂，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若得彼處者，　　無作亦無憂。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當與我是處，　　令我得安隱。』</w:t>
      </w:r>
    </w:p>
    <w:p w14:paraId="241EECFD" w14:textId="473D4AB2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「時，天帝釋復說偈答言：</w:t>
      </w:r>
    </w:p>
    <w:p w14:paraId="5CF81164" w14:textId="1ED7EA3B" w:rsidR="008A02AE" w:rsidRDefault="008A02AE" w:rsidP="008A02AE">
      <w:pPr>
        <w:pStyle w:val="lg"/>
        <w:spacing w:before="180"/>
        <w:ind w:left="480" w:hangingChars="200" w:hanging="480"/>
        <w:rPr>
          <w:noProof/>
        </w:rPr>
      </w:pPr>
      <w:r w:rsidRPr="008A02AE">
        <w:rPr>
          <w:rFonts w:hint="eastAsia"/>
          <w:noProof/>
        </w:rPr>
        <w:t>「『若處無方便，　　不起安隱樂，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若人得是處，　　無作亦無憂。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汝得是處者，　　亦應將我去。』</w:t>
      </w:r>
    </w:p>
    <w:p w14:paraId="735A1D81" w14:textId="39EA7C81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「宿毘梨天子復說偈言：</w:t>
      </w:r>
    </w:p>
    <w:p w14:paraId="0BB88857" w14:textId="0D3D3E7A" w:rsidR="008A02AE" w:rsidRDefault="008A02AE" w:rsidP="008A02AE">
      <w:pPr>
        <w:pStyle w:val="lg"/>
        <w:spacing w:before="180"/>
        <w:ind w:left="480" w:hangingChars="200" w:hanging="480"/>
        <w:rPr>
          <w:noProof/>
        </w:rPr>
      </w:pPr>
      <w:r w:rsidRPr="008A02AE">
        <w:rPr>
          <w:rFonts w:hint="eastAsia"/>
          <w:noProof/>
        </w:rPr>
        <w:t>「『若處不放逸，　　不起安隱樂，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若人得是處，　　無作亦無憂。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當與我是處，　　令得安隱樂。』</w:t>
      </w:r>
    </w:p>
    <w:p w14:paraId="048DB25D" w14:textId="54F83838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「時，天帝釋復說偈言：</w:t>
      </w:r>
    </w:p>
    <w:p w14:paraId="5645FB6F" w14:textId="3595C549" w:rsidR="008A02AE" w:rsidRDefault="008A02AE" w:rsidP="008A02AE">
      <w:pPr>
        <w:pStyle w:val="lg"/>
        <w:spacing w:before="180"/>
        <w:ind w:left="480" w:hangingChars="200" w:hanging="480"/>
        <w:rPr>
          <w:noProof/>
        </w:rPr>
      </w:pPr>
      <w:r w:rsidRPr="008A02AE">
        <w:rPr>
          <w:rFonts w:hint="eastAsia"/>
          <w:noProof/>
        </w:rPr>
        <w:t>「『若處不放逸，　　不起安隱樂，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若人得是處，　　無作亦無憂。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汝得是處者，　　亦應將我去。』</w:t>
      </w:r>
    </w:p>
    <w:p w14:paraId="02B25B93" w14:textId="5C603689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「宿毘梨復說偈言：</w:t>
      </w:r>
    </w:p>
    <w:p w14:paraId="5C966464" w14:textId="1C253A30" w:rsidR="008A02AE" w:rsidRDefault="008A02AE" w:rsidP="008A02AE">
      <w:pPr>
        <w:pStyle w:val="lg"/>
        <w:spacing w:before="180"/>
        <w:ind w:left="480" w:hangingChars="200" w:hanging="480"/>
        <w:rPr>
          <w:noProof/>
        </w:rPr>
      </w:pPr>
      <w:r w:rsidRPr="008A02AE">
        <w:rPr>
          <w:rFonts w:hint="eastAsia"/>
          <w:noProof/>
        </w:rPr>
        <w:t>「『懶惰無所起，　　不知作已作，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行欲悉皆會，　　當與我是處。』</w:t>
      </w:r>
    </w:p>
    <w:p w14:paraId="3D252B23" w14:textId="438E9B4B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「時，天帝釋復說偈言：</w:t>
      </w:r>
    </w:p>
    <w:p w14:paraId="75109FB2" w14:textId="44C36D56" w:rsidR="008A02AE" w:rsidRDefault="008A02AE" w:rsidP="008A02AE">
      <w:pPr>
        <w:pStyle w:val="lg"/>
        <w:spacing w:before="180"/>
        <w:ind w:left="480" w:hangingChars="200" w:hanging="480"/>
        <w:rPr>
          <w:noProof/>
        </w:rPr>
      </w:pPr>
      <w:r w:rsidRPr="008A02AE">
        <w:rPr>
          <w:rFonts w:hint="eastAsia"/>
          <w:noProof/>
        </w:rPr>
        <w:t>「『懶惰無所起，　　得究竟安樂，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汝得彼處者，　　亦應將我去。』</w:t>
      </w:r>
    </w:p>
    <w:p w14:paraId="2AD1DA96" w14:textId="7E39B051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「宿毘梨天子復說偈言：</w:t>
      </w:r>
    </w:p>
    <w:p w14:paraId="176001A3" w14:textId="5F583EAB" w:rsidR="008A02AE" w:rsidRDefault="008A02AE" w:rsidP="008A02AE">
      <w:pPr>
        <w:pStyle w:val="lg"/>
        <w:spacing w:before="180"/>
        <w:ind w:left="480" w:hangingChars="200" w:hanging="480"/>
        <w:rPr>
          <w:noProof/>
        </w:rPr>
      </w:pPr>
      <w:r w:rsidRPr="008A02AE">
        <w:rPr>
          <w:rFonts w:hint="eastAsia"/>
          <w:noProof/>
        </w:rPr>
        <w:lastRenderedPageBreak/>
        <w:t>「『無事</w:t>
      </w:r>
      <w:r w:rsidRPr="008A02AE">
        <w:rPr>
          <w:rStyle w:val="af4"/>
          <w:noProof/>
          <w:color w:val="auto"/>
        </w:rPr>
        <w:footnoteReference w:id="71"/>
      </w:r>
      <w:r w:rsidRPr="008A02AE">
        <w:rPr>
          <w:rFonts w:hint="eastAsia"/>
          <w:noProof/>
        </w:rPr>
        <w:t>亦得樂，　　無作亦無憂，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若與我是處，　　令我得安樂。』</w:t>
      </w:r>
    </w:p>
    <w:p w14:paraId="0704EFB0" w14:textId="2FDF22CE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「</w:t>
      </w:r>
      <w:r w:rsidRPr="008A02AE">
        <w:rPr>
          <w:rStyle w:val="af4"/>
          <w:noProof/>
        </w:rPr>
        <w:footnoteReference w:id="72"/>
      </w:r>
      <w:r w:rsidRPr="008A02AE">
        <w:rPr>
          <w:rFonts w:hint="eastAsia"/>
          <w:noProof/>
        </w:rPr>
        <w:t>天帝釋復說偈言：</w:t>
      </w:r>
    </w:p>
    <w:p w14:paraId="336304F0" w14:textId="2009C175" w:rsidR="008A02AE" w:rsidRDefault="008A02AE" w:rsidP="008A02AE">
      <w:pPr>
        <w:pStyle w:val="lg"/>
        <w:spacing w:before="180"/>
        <w:ind w:left="480" w:hangingChars="200" w:hanging="480"/>
        <w:rPr>
          <w:noProof/>
        </w:rPr>
      </w:pPr>
      <w:r w:rsidRPr="008A02AE">
        <w:rPr>
          <w:rFonts w:hint="eastAsia"/>
          <w:noProof/>
        </w:rPr>
        <w:t>「『若見若復聞，　　眾生無所作，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汝得是處者，　　亦應將我去。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汝若畏所作，　　不念於有為，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但當速淨除，　　涅槃之徑路。』</w:t>
      </w:r>
    </w:p>
    <w:p w14:paraId="1DFDDD9F" w14:textId="2853A0A2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「時，宿毘梨天子嚴四兵——象兵、馬兵、車兵、步兵，與阿修羅戰，摧阿修羅眾，諸天得勝，還歸天宮。」</w:t>
      </w:r>
    </w:p>
    <w:p w14:paraId="4B94306D" w14:textId="2B462B0A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佛告諸比丘：「釋提桓因興四種兵，與阿修羅戰，精勤得勝。諸比丘！釋提桓因於三十三天為自在王，常以精勤方便，亦常讚歎精勤之德。汝等比丘正信非家，出家學道，當勤精進，讚歎精勤。」</w:t>
      </w:r>
    </w:p>
    <w:p w14:paraId="3145B3F8" w14:textId="3DEDDD59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佛說此經已，諸比丘聞佛所說，歡喜奉行。</w:t>
      </w:r>
    </w:p>
    <w:p w14:paraId="18069C7C" w14:textId="69517A71" w:rsidR="008A02AE" w:rsidRDefault="008A02AE" w:rsidP="008A02AE">
      <w:pPr>
        <w:pStyle w:val="2"/>
        <w:rPr>
          <w:noProof/>
        </w:rPr>
      </w:pPr>
      <w:r w:rsidRPr="008A02AE">
        <w:rPr>
          <w:rStyle w:val="af4"/>
          <w:noProof/>
          <w:color w:val="auto"/>
        </w:rPr>
        <w:footnoteReference w:id="73"/>
      </w:r>
      <w:r w:rsidRPr="008A02AE">
        <w:rPr>
          <w:rFonts w:hint="eastAsia"/>
          <w:noProof/>
        </w:rPr>
        <w:t>（一一一五）</w:t>
      </w:r>
    </w:p>
    <w:p w14:paraId="74605E6F" w14:textId="75D33C74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如是我聞：</w:t>
      </w:r>
    </w:p>
    <w:p w14:paraId="062B3C48" w14:textId="43C33490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一時，佛住舍衛國祇樹給孤獨園。</w:t>
      </w:r>
    </w:p>
    <w:p w14:paraId="7000DB2F" w14:textId="32C44D0F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爾時，世尊告諸比丘：「過去世時，有一聚落，有諸仙人於聚落邊空閑處住止。</w:t>
      </w:r>
    </w:p>
    <w:p w14:paraId="52627D4E" w14:textId="2FCCFCA3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「時，有諸天、阿修羅去聚落不遠，對陣戰鬪。</w:t>
      </w:r>
    </w:p>
    <w:p w14:paraId="38A0744C" w14:textId="6604B7EE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「爾時，毘摩質多羅阿修羅王除去五飾，脫去天冠，却傘蓋，除劍刀，屏寶拂，脫革屣，至彼仙人住處，入於門內，周向看視，不顧眄諸仙人，亦不問訊。看已，還出。</w:t>
      </w:r>
    </w:p>
    <w:p w14:paraId="2D6B89E0" w14:textId="5E110092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「時，有一仙人遙見毘摩質多羅阿修羅王除去五飾入園，看已，還出。見已，語諸仙人言：『此何等人？有不調伏色，不似人形，非威儀法，似田舍兒，非長者子，除去五飾，入於園門，高視觀看，亦不顧眄問訊諸仙人。』有一仙人答言：『此是毘摩質多羅阿修羅王，除去五飾，觀看而去。』彼仙人言：『此非賢士，不好不善，非賢非法，除去五飾，來入園門，看已，還去，亦不顧眄問訊諸仙人。以是故，當知天眾增長，阿修羅損減。』</w:t>
      </w:r>
    </w:p>
    <w:p w14:paraId="31E0857B" w14:textId="4D4FDC72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lastRenderedPageBreak/>
        <w:t>「時，釋提桓因除去五飾，入仙人住處，與諸仙人面相問訊慰勞，然後還出。</w:t>
      </w:r>
    </w:p>
    <w:p w14:paraId="35469439" w14:textId="0BC8E17A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「復有仙人見天帝釋除去五飾，入於園門，周遍問訊。見已，問諸仙人：『此是何人？入於園林，有調伏色，有可適人色，有威儀色，非田舍兒，似族姓子，除去五飾，來入園門，周遍問訊，然後還出。』有仙人答言：『此是天帝釋，除去五飾，來入園門，周遍問訊，然後還去。』彼仙人言：『此是賢士，善好真實威儀法，除去五飾，來入園門，周遍問訊，然後還去，以是當知天眾增長，阿修羅眾損減。』</w:t>
      </w:r>
    </w:p>
    <w:p w14:paraId="5CDF3575" w14:textId="347EB38D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「時，毘摩質多羅阿修羅王聞仙人稱歎諸天，聞已，瞋恚熾盛。</w:t>
      </w:r>
    </w:p>
    <w:p w14:paraId="684F9B3D" w14:textId="7BBB04D5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「時，彼空處仙人聞阿修羅王瞋恚熾盛，往詣毘摩質多羅阿修羅王所，而說偈言：</w:t>
      </w:r>
    </w:p>
    <w:p w14:paraId="1E9BCB1F" w14:textId="4BBC4ADD" w:rsidR="008A02AE" w:rsidRDefault="008A02AE" w:rsidP="008A02AE">
      <w:pPr>
        <w:pStyle w:val="lg"/>
        <w:spacing w:before="180"/>
        <w:ind w:left="480" w:hangingChars="200" w:hanging="480"/>
        <w:rPr>
          <w:noProof/>
        </w:rPr>
      </w:pPr>
      <w:r w:rsidRPr="008A02AE">
        <w:rPr>
          <w:rFonts w:hint="eastAsia"/>
          <w:noProof/>
        </w:rPr>
        <w:t>「『仙人故來此，　　求乞施無畏，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汝能施無畏，　　賜牟尼恩教。』</w:t>
      </w:r>
    </w:p>
    <w:p w14:paraId="0104FA67" w14:textId="564C4977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「毘摩質多羅以偈答言：</w:t>
      </w:r>
    </w:p>
    <w:p w14:paraId="20093230" w14:textId="3A618F47" w:rsidR="008A02AE" w:rsidRDefault="008A02AE" w:rsidP="008A02AE">
      <w:pPr>
        <w:pStyle w:val="lg"/>
        <w:spacing w:before="180"/>
        <w:ind w:left="480" w:hangingChars="200" w:hanging="480"/>
        <w:rPr>
          <w:noProof/>
        </w:rPr>
      </w:pPr>
      <w:r w:rsidRPr="008A02AE">
        <w:rPr>
          <w:rFonts w:hint="eastAsia"/>
          <w:noProof/>
        </w:rPr>
        <w:t>「『於汝仙人所，　　無有施無畏，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違背阿修羅，　　習近帝釋故。</w:t>
      </w:r>
      <w:r>
        <w:rPr>
          <w:rFonts w:hint="eastAsia"/>
          <w:noProof/>
        </w:rPr>
        <w:br/>
      </w:r>
      <w:r w:rsidRPr="008A02AE">
        <w:rPr>
          <w:rStyle w:val="af4"/>
          <w:noProof/>
          <w:color w:val="auto"/>
        </w:rPr>
        <w:footnoteReference w:id="74"/>
      </w:r>
      <w:r w:rsidRPr="008A02AE">
        <w:rPr>
          <w:rFonts w:hint="eastAsia"/>
          <w:noProof/>
        </w:rPr>
        <w:t>於此諸無畏，　　當遺以恐怖。』</w:t>
      </w:r>
    </w:p>
    <w:p w14:paraId="4951D728" w14:textId="0F5AF84F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「仙人復說偈言：</w:t>
      </w:r>
    </w:p>
    <w:p w14:paraId="32AE33CE" w14:textId="791D0C7E" w:rsidR="008A02AE" w:rsidRDefault="008A02AE" w:rsidP="008A02AE">
      <w:pPr>
        <w:pStyle w:val="lg"/>
        <w:spacing w:before="180"/>
        <w:ind w:left="480" w:hangingChars="200" w:hanging="480"/>
        <w:rPr>
          <w:noProof/>
        </w:rPr>
      </w:pPr>
      <w:r w:rsidRPr="008A02AE">
        <w:rPr>
          <w:rFonts w:hint="eastAsia"/>
          <w:noProof/>
        </w:rPr>
        <w:t>「『隨行</w:t>
      </w:r>
      <w:r w:rsidRPr="008A02AE">
        <w:rPr>
          <w:rStyle w:val="af4"/>
          <w:noProof/>
          <w:color w:val="auto"/>
        </w:rPr>
        <w:footnoteReference w:id="75"/>
      </w:r>
      <w:r w:rsidRPr="008A02AE">
        <w:rPr>
          <w:rFonts w:hint="eastAsia"/>
          <w:noProof/>
        </w:rPr>
        <w:t>殖種子，　　隨類果報生，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來乞於無畏，　　遺之以恐怖。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當獲無盡畏，　　施畏種子故。』</w:t>
      </w:r>
    </w:p>
    <w:p w14:paraId="1C2F6554" w14:textId="55B3D8E4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「時，諸仙人於毘摩質多羅阿修羅王面前說呪已，</w:t>
      </w:r>
      <w:r w:rsidRPr="008A02AE">
        <w:rPr>
          <w:rStyle w:val="af4"/>
          <w:noProof/>
        </w:rPr>
        <w:footnoteReference w:id="76"/>
      </w:r>
      <w:r w:rsidRPr="008A02AE">
        <w:rPr>
          <w:rFonts w:hint="eastAsia"/>
          <w:noProof/>
        </w:rPr>
        <w:t>凌虛而逝。</w:t>
      </w:r>
    </w:p>
    <w:p w14:paraId="3762B7BE" w14:textId="6F9489C7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「即於是夜，毘摩質多羅阿修羅王心驚三起，眠中聞惡聲言：『釋提桓因</w:t>
      </w:r>
      <w:r w:rsidRPr="008A02AE">
        <w:rPr>
          <w:rStyle w:val="af4"/>
          <w:noProof/>
        </w:rPr>
        <w:footnoteReference w:id="77"/>
      </w:r>
      <w:r w:rsidRPr="008A02AE">
        <w:rPr>
          <w:rFonts w:hint="eastAsia"/>
          <w:noProof/>
        </w:rPr>
        <w:t>興四種兵，與阿修羅戰！』驚覺恐怖，慮戰必敗，退走而還阿修羅宮。</w:t>
      </w:r>
    </w:p>
    <w:p w14:paraId="5287AC33" w14:textId="3076872A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「時，天帝釋敵退得勝已，詣彼空閑仙人住處，禮諸仙人足已，退於西面諸仙人前，東向而坐。</w:t>
      </w:r>
    </w:p>
    <w:p w14:paraId="719568EB" w14:textId="4E2C1113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「時，東風起，有異仙人即說偈言：</w:t>
      </w:r>
    </w:p>
    <w:p w14:paraId="66983971" w14:textId="23D91479" w:rsidR="008A02AE" w:rsidRDefault="008A02AE" w:rsidP="008A02AE">
      <w:pPr>
        <w:pStyle w:val="lg"/>
        <w:spacing w:before="180"/>
        <w:ind w:left="480" w:hangingChars="200" w:hanging="480"/>
        <w:rPr>
          <w:noProof/>
        </w:rPr>
      </w:pPr>
      <w:r w:rsidRPr="008A02AE">
        <w:rPr>
          <w:rFonts w:hint="eastAsia"/>
          <w:noProof/>
        </w:rPr>
        <w:t>「『今此諸牟尼，　　出家來日久，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腋下流汗臭，　　莫順坐風下。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千眼可移坐，　　此臭難可堪。』</w:t>
      </w:r>
    </w:p>
    <w:p w14:paraId="089DE501" w14:textId="5FD086C4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「時，天帝釋說偈答言：</w:t>
      </w:r>
    </w:p>
    <w:p w14:paraId="75926A1A" w14:textId="3E6F9275" w:rsidR="008A02AE" w:rsidRDefault="008A02AE" w:rsidP="008A02AE">
      <w:pPr>
        <w:pStyle w:val="lg"/>
        <w:spacing w:before="180"/>
        <w:ind w:left="480" w:hangingChars="200" w:hanging="480"/>
        <w:rPr>
          <w:noProof/>
        </w:rPr>
      </w:pPr>
      <w:r w:rsidRPr="008A02AE">
        <w:rPr>
          <w:rFonts w:hint="eastAsia"/>
          <w:noProof/>
        </w:rPr>
        <w:lastRenderedPageBreak/>
        <w:t>「『種種眾香華，　　結以為華鬘，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今之所聞香，　　其香復過是，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寧久聞斯香，　　未曾生厭患。』」</w:t>
      </w:r>
    </w:p>
    <w:p w14:paraId="6CAA5C22" w14:textId="69455757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佛告諸比丘：「彼天帝釋於三十三天為自在王，恭敬出家人，亦常讚歎出家人，亦常讚歎恭敬之德。汝等比丘正信非家，出家學道，常應恭敬諸梵行者，亦當讚歎恭敬之德。」</w:t>
      </w:r>
    </w:p>
    <w:p w14:paraId="4035DD4A" w14:textId="2434A4E2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佛說此經已，諸比丘聞佛所說，歡喜奉行。</w:t>
      </w:r>
    </w:p>
    <w:p w14:paraId="466840D0" w14:textId="12A64ABF" w:rsidR="008A02AE" w:rsidRDefault="008A02AE" w:rsidP="008A02AE">
      <w:pPr>
        <w:pStyle w:val="2"/>
        <w:rPr>
          <w:noProof/>
        </w:rPr>
      </w:pPr>
      <w:r w:rsidRPr="008A02AE">
        <w:rPr>
          <w:rStyle w:val="af4"/>
          <w:noProof/>
          <w:color w:val="auto"/>
        </w:rPr>
        <w:footnoteReference w:id="78"/>
      </w:r>
      <w:r w:rsidRPr="008A02AE">
        <w:rPr>
          <w:rFonts w:hint="eastAsia"/>
          <w:noProof/>
        </w:rPr>
        <w:t>（一一一六）</w:t>
      </w:r>
    </w:p>
    <w:p w14:paraId="47E6BE6D" w14:textId="108E304C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如是我聞：</w:t>
      </w:r>
    </w:p>
    <w:p w14:paraId="2629D045" w14:textId="39DF7BD9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一時，佛住舍衛國祇樹給孤獨園。時，天帝釋晨朝來詣佛所，稽首佛足，以帝釋神力，身諸光明遍照祇樹精舍。</w:t>
      </w:r>
    </w:p>
    <w:p w14:paraId="6703A5B0" w14:textId="4D9EFC10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時，釋提桓因說偈問</w:t>
      </w:r>
      <w:r w:rsidRPr="008A02AE">
        <w:rPr>
          <w:rStyle w:val="af4"/>
          <w:noProof/>
        </w:rPr>
        <w:footnoteReference w:id="79"/>
      </w:r>
      <w:r w:rsidRPr="008A02AE">
        <w:rPr>
          <w:rFonts w:hint="eastAsia"/>
          <w:noProof/>
        </w:rPr>
        <w:t>佛言：</w:t>
      </w:r>
    </w:p>
    <w:p w14:paraId="2D38E230" w14:textId="794AFB4A" w:rsidR="008A02AE" w:rsidRDefault="008A02AE" w:rsidP="008A02AE">
      <w:pPr>
        <w:pStyle w:val="lg"/>
        <w:spacing w:before="180"/>
        <w:ind w:left="240" w:hangingChars="100" w:hanging="240"/>
        <w:rPr>
          <w:noProof/>
        </w:rPr>
      </w:pPr>
      <w:r w:rsidRPr="008A02AE">
        <w:rPr>
          <w:rFonts w:hint="eastAsia"/>
          <w:noProof/>
        </w:rPr>
        <w:t>「為殺於何等，　　而得安隱</w:t>
      </w:r>
      <w:r w:rsidRPr="008A02AE">
        <w:rPr>
          <w:rStyle w:val="af4"/>
          <w:noProof/>
          <w:color w:val="auto"/>
        </w:rPr>
        <w:footnoteReference w:id="80"/>
      </w:r>
      <w:r w:rsidRPr="008A02AE">
        <w:rPr>
          <w:rFonts w:hint="eastAsia"/>
          <w:noProof/>
        </w:rPr>
        <w:t>眠？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為</w:t>
      </w:r>
      <w:r w:rsidRPr="008A02AE">
        <w:rPr>
          <w:rStyle w:val="af4"/>
          <w:noProof/>
          <w:color w:val="auto"/>
        </w:rPr>
        <w:footnoteReference w:id="81"/>
      </w:r>
      <w:r w:rsidRPr="008A02AE">
        <w:rPr>
          <w:rFonts w:hint="eastAsia"/>
          <w:noProof/>
        </w:rPr>
        <w:t>殺於何等，　　而得無憂畏？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為殺</w:t>
      </w:r>
      <w:r w:rsidRPr="008A02AE">
        <w:rPr>
          <w:rStyle w:val="af4"/>
          <w:noProof/>
          <w:color w:val="auto"/>
        </w:rPr>
        <w:footnoteReference w:id="82"/>
      </w:r>
      <w:r w:rsidRPr="008A02AE">
        <w:rPr>
          <w:rFonts w:hint="eastAsia"/>
          <w:noProof/>
        </w:rPr>
        <w:t>何等法，　　瞿曇所讚歎？」</w:t>
      </w:r>
    </w:p>
    <w:p w14:paraId="390EE0CD" w14:textId="097F109E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爾時，世尊說偈答言：</w:t>
      </w:r>
    </w:p>
    <w:p w14:paraId="62647311" w14:textId="6C61A932" w:rsidR="008A02AE" w:rsidRDefault="008A02AE" w:rsidP="008A02AE">
      <w:pPr>
        <w:pStyle w:val="lg"/>
        <w:spacing w:before="180"/>
        <w:ind w:left="240" w:hangingChars="100" w:hanging="240"/>
        <w:rPr>
          <w:noProof/>
        </w:rPr>
      </w:pPr>
      <w:r w:rsidRPr="008A02AE">
        <w:rPr>
          <w:rFonts w:hint="eastAsia"/>
          <w:noProof/>
        </w:rPr>
        <w:t>「害兇惡瞋恚，　　而得安隱</w:t>
      </w:r>
      <w:r w:rsidRPr="008A02AE">
        <w:rPr>
          <w:rStyle w:val="af4"/>
          <w:noProof/>
          <w:color w:val="auto"/>
        </w:rPr>
        <w:footnoteReference w:id="83"/>
      </w:r>
      <w:r w:rsidRPr="008A02AE">
        <w:rPr>
          <w:rFonts w:hint="eastAsia"/>
          <w:noProof/>
        </w:rPr>
        <w:t>眠，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害兇惡瞋恚，　　心得無憂畏。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瞋恚為毒</w:t>
      </w:r>
      <w:r w:rsidRPr="008A02AE">
        <w:rPr>
          <w:rStyle w:val="af4"/>
          <w:noProof/>
          <w:color w:val="auto"/>
        </w:rPr>
        <w:footnoteReference w:id="84"/>
      </w:r>
      <w:r w:rsidRPr="008A02AE">
        <w:rPr>
          <w:rFonts w:hint="eastAsia"/>
          <w:noProof/>
        </w:rPr>
        <w:t xml:space="preserve">根，　　</w:t>
      </w:r>
      <w:r w:rsidRPr="008A02AE">
        <w:rPr>
          <w:rStyle w:val="af4"/>
          <w:noProof/>
          <w:color w:val="auto"/>
        </w:rPr>
        <w:footnoteReference w:id="85"/>
      </w:r>
      <w:r w:rsidRPr="008A02AE">
        <w:rPr>
          <w:rFonts w:hint="eastAsia"/>
          <w:noProof/>
        </w:rPr>
        <w:t>滅</w:t>
      </w:r>
      <w:r w:rsidRPr="008A02AE">
        <w:rPr>
          <w:rStyle w:val="af4"/>
          <w:noProof/>
          <w:color w:val="auto"/>
        </w:rPr>
        <w:footnoteReference w:id="86"/>
      </w:r>
      <w:r w:rsidRPr="008A02AE">
        <w:rPr>
          <w:rFonts w:hint="eastAsia"/>
          <w:noProof/>
        </w:rPr>
        <w:t>彼苦種子，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滅彼苦種子，　　而得無憂畏。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彼苦種滅故，　　賢聖所稱歎。」</w:t>
      </w:r>
    </w:p>
    <w:p w14:paraId="3693AB85" w14:textId="1388F869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爾時，釋提桓因聞佛所說，歡喜隨喜，作禮而去。</w:t>
      </w:r>
    </w:p>
    <w:p w14:paraId="3043DE57" w14:textId="08AE823B" w:rsidR="008A02AE" w:rsidRDefault="008A02AE" w:rsidP="008A02AE">
      <w:pPr>
        <w:pStyle w:val="2"/>
        <w:rPr>
          <w:noProof/>
        </w:rPr>
      </w:pPr>
      <w:r w:rsidRPr="008A02AE">
        <w:rPr>
          <w:rStyle w:val="af4"/>
          <w:noProof/>
          <w:color w:val="auto"/>
        </w:rPr>
        <w:footnoteReference w:id="87"/>
      </w:r>
      <w:r w:rsidRPr="008A02AE">
        <w:rPr>
          <w:rFonts w:hint="eastAsia"/>
          <w:noProof/>
        </w:rPr>
        <w:t>（一一一七）</w:t>
      </w:r>
    </w:p>
    <w:p w14:paraId="461E7D4E" w14:textId="29C6B9BF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如是我聞：</w:t>
      </w:r>
    </w:p>
    <w:p w14:paraId="116EE2C5" w14:textId="47D0A396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lastRenderedPageBreak/>
        <w:t>一時，佛住舍衛國祇樹給孤獨園。</w:t>
      </w:r>
    </w:p>
    <w:p w14:paraId="210F7BB7" w14:textId="2A208B1C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爾時，世尊告諸比丘：「於月八日，四大天王勅遣大臣，案行世間：『為何等人供養父母、沙門、婆羅門，宗親尊重，作諸福德，見今世惡，畏後世罪，行施作福，受持齋戒，於月八日、十四日、十五日，及神變月，受戒布薩？』至十四日，遣太子下，觀察世間：『為何等人供養父母，乃至受戒布薩？』至十五日，四大天王自下世間，觀察眾生：『為何等人供養父母，乃至受戒布薩？』諸比丘！爾時，世間無有多人供養父母，乃至受戒布薩者。</w:t>
      </w:r>
    </w:p>
    <w:p w14:paraId="326AE2ED" w14:textId="3D856DF0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「時，四天王即往詣三十三天集法講堂，白天帝釋：『天王當知，今諸世間，無有多人供養父母，乃至受戒布薩。』時，三十三天眾聞之不喜，轉相告語：『今世間人，不賢不善，不好不類，無真實行，不供養父母，乃至不受戒布薩。緣斯罪故，諸天眾減，阿修羅眾當漸增廣。』</w:t>
      </w:r>
    </w:p>
    <w:p w14:paraId="0FD319E7" w14:textId="42D775F1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「諸比丘！爾時，世間若復多人供養父母，乃至受戒布薩者，四天王至三十三天集法講堂，白天帝釋：『天王當知，今諸世間，多有人民供養父母，乃至受戒布薩。』時，三十三天心皆歡喜，轉相告語：『今諸世間，賢</w:t>
      </w:r>
      <w:r w:rsidRPr="008A02AE">
        <w:rPr>
          <w:rStyle w:val="af4"/>
          <w:noProof/>
        </w:rPr>
        <w:footnoteReference w:id="88"/>
      </w:r>
      <w:r w:rsidRPr="008A02AE">
        <w:rPr>
          <w:rFonts w:hint="eastAsia"/>
          <w:noProof/>
        </w:rPr>
        <w:t>聖真實如法，多有人民供養父母，乃至受戒布薩。緣斯福德，阿修羅眾減，諸天眾</w:t>
      </w:r>
      <w:r w:rsidRPr="008A02AE">
        <w:rPr>
          <w:rStyle w:val="af4"/>
          <w:noProof/>
        </w:rPr>
        <w:footnoteReference w:id="89"/>
      </w:r>
      <w:r w:rsidRPr="008A02AE">
        <w:rPr>
          <w:rFonts w:hint="eastAsia"/>
          <w:noProof/>
        </w:rPr>
        <w:t>增廣。』</w:t>
      </w:r>
    </w:p>
    <w:p w14:paraId="2859BE90" w14:textId="5ED46BA7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「時，天帝釋知諸天眾皆歡喜已。即說偈言：</w:t>
      </w:r>
    </w:p>
    <w:p w14:paraId="318D322B" w14:textId="71BAC3F0" w:rsidR="008A02AE" w:rsidRDefault="008A02AE" w:rsidP="008A02AE">
      <w:pPr>
        <w:pStyle w:val="lg"/>
        <w:spacing w:before="180"/>
        <w:ind w:left="480" w:hangingChars="200" w:hanging="480"/>
        <w:rPr>
          <w:noProof/>
        </w:rPr>
      </w:pPr>
      <w:r w:rsidRPr="008A02AE">
        <w:rPr>
          <w:rFonts w:hint="eastAsia"/>
          <w:noProof/>
        </w:rPr>
        <w:t>「『若人月八日，　　十四十五日，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及神變之月，　　受持八支齋。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如我所修行，　　彼亦如是修。』」</w:t>
      </w:r>
    </w:p>
    <w:p w14:paraId="4D9C2DE7" w14:textId="336295FA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爾時，世尊告諸比丘：「彼天帝釋所說偈言：</w:t>
      </w:r>
    </w:p>
    <w:p w14:paraId="389C5919" w14:textId="32A0D8C3" w:rsidR="008A02AE" w:rsidRDefault="008A02AE" w:rsidP="008A02AE">
      <w:pPr>
        <w:pStyle w:val="lg"/>
        <w:spacing w:before="180"/>
        <w:ind w:left="480" w:hangingChars="200" w:hanging="480"/>
        <w:rPr>
          <w:noProof/>
        </w:rPr>
      </w:pPr>
      <w:r w:rsidRPr="008A02AE">
        <w:rPr>
          <w:rFonts w:hint="eastAsia"/>
          <w:noProof/>
        </w:rPr>
        <w:t>「『若人月八日，　　十四十五日，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及神變之月，　　受持八支齋。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如我所修行，　　彼亦如是修。』</w:t>
      </w:r>
    </w:p>
    <w:p w14:paraId="205A93A9" w14:textId="3FEBCF9C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「此非善說。所以者何？彼天帝釋自有貪、恚、癡患，不脫生、老、病、死、憂、悲、惱、苦故。</w:t>
      </w:r>
    </w:p>
    <w:p w14:paraId="5FC44559" w14:textId="54886B7D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「若阿羅漢比丘！諸漏已盡，所作已作，離諸重擔，斷諸有結，心善解脫，說此偈言：</w:t>
      </w:r>
    </w:p>
    <w:p w14:paraId="064F9E43" w14:textId="601ED19B" w:rsidR="008A02AE" w:rsidRDefault="008A02AE" w:rsidP="008A02AE">
      <w:pPr>
        <w:pStyle w:val="lg"/>
        <w:spacing w:before="180"/>
        <w:ind w:left="480" w:hangingChars="200" w:hanging="480"/>
        <w:rPr>
          <w:noProof/>
        </w:rPr>
      </w:pPr>
      <w:r w:rsidRPr="008A02AE">
        <w:rPr>
          <w:rFonts w:hint="eastAsia"/>
          <w:noProof/>
        </w:rPr>
        <w:t>「『若人月八日，　　十四十五日，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及神變之月，　　受持八支齋。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如我所修行，　　彼亦如是修。』</w:t>
      </w:r>
    </w:p>
    <w:p w14:paraId="7565AE5E" w14:textId="101C14AF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「如是</w:t>
      </w:r>
      <w:r w:rsidRPr="008A02AE">
        <w:rPr>
          <w:rStyle w:val="af4"/>
          <w:noProof/>
        </w:rPr>
        <w:footnoteReference w:id="90"/>
      </w:r>
      <w:r w:rsidRPr="008A02AE">
        <w:rPr>
          <w:rFonts w:hint="eastAsia"/>
          <w:noProof/>
        </w:rPr>
        <w:t>說者，則為善說。所以者何？阿羅漢比丘離貪、恚、癡，已脫生、老、病、死、憂、悲、惱、苦，是故此偈則為善說。」</w:t>
      </w:r>
    </w:p>
    <w:p w14:paraId="4DC4A796" w14:textId="205241B0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lastRenderedPageBreak/>
        <w:t>佛說此經已，諸比丘聞佛所說，歡喜奉行。</w:t>
      </w:r>
    </w:p>
    <w:p w14:paraId="3310481D" w14:textId="0EAEB4B0" w:rsidR="008A02AE" w:rsidRDefault="008A02AE" w:rsidP="008A02AE">
      <w:pPr>
        <w:pStyle w:val="2"/>
        <w:rPr>
          <w:noProof/>
        </w:rPr>
      </w:pPr>
      <w:r w:rsidRPr="008A02AE">
        <w:rPr>
          <w:rStyle w:val="af4"/>
          <w:noProof/>
          <w:color w:val="auto"/>
        </w:rPr>
        <w:footnoteReference w:id="91"/>
      </w:r>
      <w:r w:rsidRPr="008A02AE">
        <w:rPr>
          <w:rFonts w:hint="eastAsia"/>
          <w:noProof/>
        </w:rPr>
        <w:t>（一一一八）</w:t>
      </w:r>
    </w:p>
    <w:p w14:paraId="28D9C665" w14:textId="5F567CCE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如是我聞：</w:t>
      </w:r>
    </w:p>
    <w:p w14:paraId="242C4963" w14:textId="13FEE5DF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一時，佛住舍衛國祇樹給孤獨園。</w:t>
      </w:r>
    </w:p>
    <w:p w14:paraId="3BFD9F8D" w14:textId="34C5593B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爾時，世尊告諸比丘：「過去世時，</w:t>
      </w:r>
      <w:r w:rsidRPr="008A02AE">
        <w:rPr>
          <w:rStyle w:val="af4"/>
          <w:noProof/>
        </w:rPr>
        <w:footnoteReference w:id="92"/>
      </w:r>
      <w:r w:rsidRPr="008A02AE">
        <w:rPr>
          <w:rFonts w:hint="eastAsia"/>
          <w:noProof/>
        </w:rPr>
        <w:t>毘摩質多羅阿修羅王疾病困篤，往詣釋提桓因所，語釋提桓因言：『憍尸迦！當知我今疾病困篤，為我療治，令得安隱！』釋提桓因語毘摩質多羅阿修羅言：『汝當授我幻法，我當療治汝病，令得安隱。』毘摩質多羅阿修羅語帝釋言：『我當還問諸阿修羅眾，聽我者，當授帝釋阿修羅幻法。』</w:t>
      </w:r>
    </w:p>
    <w:p w14:paraId="63277104" w14:textId="11FCEF46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「爾時，毘摩質多羅阿修羅即往至諸阿修羅眾中，語諸阿修羅言：『諸人當知，我今疾病困篤，往詣釋提桓因所，求彼治病。彼語我言：「汝能授我阿修羅幻法者，當治汝病，令得安隱。」我今當往為彼說阿修羅幻法。』</w:t>
      </w:r>
    </w:p>
    <w:p w14:paraId="6F8E7CFF" w14:textId="2F7404CE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「時，有一詐偽阿修羅語毘摩質多羅阿修羅：『其彼天帝釋質直好信不虛偽，但語彼言：「天王！此阿修羅幻法，若學者，令人墮地獄，受罪無量百千歲。」彼天帝釋必當息意，不復求學，當言：「汝去！令汝病</w:t>
      </w:r>
      <w:r w:rsidRPr="008A02AE">
        <w:rPr>
          <w:rStyle w:val="af4"/>
          <w:noProof/>
        </w:rPr>
        <w:footnoteReference w:id="93"/>
      </w:r>
      <w:r w:rsidRPr="008A02AE">
        <w:rPr>
          <w:rFonts w:hint="eastAsia"/>
          <w:noProof/>
        </w:rPr>
        <w:t>差，可得安隱！」』</w:t>
      </w:r>
    </w:p>
    <w:p w14:paraId="495A89BF" w14:textId="10E92B68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「時，毘摩質多羅阿修羅復往帝釋所，說偈白言：</w:t>
      </w:r>
    </w:p>
    <w:p w14:paraId="3B6D20C4" w14:textId="4BBE4673" w:rsidR="008A02AE" w:rsidRDefault="008A02AE" w:rsidP="008A02AE">
      <w:pPr>
        <w:pStyle w:val="lg"/>
        <w:spacing w:before="180"/>
        <w:ind w:left="480" w:hangingChars="200" w:hanging="480"/>
        <w:rPr>
          <w:noProof/>
        </w:rPr>
      </w:pPr>
      <w:r w:rsidRPr="008A02AE">
        <w:rPr>
          <w:rFonts w:hint="eastAsia"/>
          <w:noProof/>
        </w:rPr>
        <w:t>「『千眼尊天王，　　阿修羅幻術，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皆是虛誑法，　　令人墮地獄。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無量百千歲，　　受苦無休息。』</w:t>
      </w:r>
    </w:p>
    <w:p w14:paraId="7C72E82C" w14:textId="264A5191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「時，天帝釋語毘摩質多羅阿修羅言：『止！止！如是幻術，非我所須，汝且還去，令汝身病寂滅休息，得力安隱！』」</w:t>
      </w:r>
    </w:p>
    <w:p w14:paraId="39FC72BE" w14:textId="0C27EF89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佛告諸比丘：「釋提桓因於三十三天為自在王，長夜真實，不幻不偽，賢善質直。汝等比丘正信非家，出家學道，亦應如是不幻不偽，賢善質直，當如是學。」</w:t>
      </w:r>
    </w:p>
    <w:p w14:paraId="636D8FB3" w14:textId="731D15A9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佛說此經已，諸比丘聞佛所說，歡喜奉行。</w:t>
      </w:r>
    </w:p>
    <w:p w14:paraId="79F65255" w14:textId="3DD4EBC1" w:rsidR="008A02AE" w:rsidRDefault="008A02AE" w:rsidP="008A02AE">
      <w:pPr>
        <w:pStyle w:val="2"/>
        <w:rPr>
          <w:noProof/>
        </w:rPr>
      </w:pPr>
      <w:r w:rsidRPr="008A02AE">
        <w:rPr>
          <w:rStyle w:val="af4"/>
          <w:noProof/>
          <w:color w:val="auto"/>
        </w:rPr>
        <w:lastRenderedPageBreak/>
        <w:footnoteReference w:id="94"/>
      </w:r>
      <w:r w:rsidRPr="008A02AE">
        <w:rPr>
          <w:rFonts w:hint="eastAsia"/>
          <w:noProof/>
        </w:rPr>
        <w:t>（一一一九）</w:t>
      </w:r>
    </w:p>
    <w:p w14:paraId="4689E922" w14:textId="2C653297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如是我聞：</w:t>
      </w:r>
    </w:p>
    <w:p w14:paraId="676C54A2" w14:textId="41529EC7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一時，佛住舍衛國祇樹給孤獨園。</w:t>
      </w:r>
    </w:p>
    <w:p w14:paraId="20F357DB" w14:textId="19A1FC8E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爾時，世尊告諸比丘：「時，有天帝釋及</w:t>
      </w:r>
      <w:r w:rsidRPr="008A02AE">
        <w:rPr>
          <w:rStyle w:val="af4"/>
          <w:noProof/>
        </w:rPr>
        <w:footnoteReference w:id="95"/>
      </w:r>
      <w:r w:rsidRPr="008A02AE">
        <w:rPr>
          <w:rFonts w:hint="eastAsia"/>
          <w:noProof/>
        </w:rPr>
        <w:t>鞞盧闍那子婆稚阿修羅王，有絕妙之容，於晨朝時，俱詣佛所，稽首佛足，退坐一面。時，天帝釋及鞞盧闍那子婆稚阿修羅王，身諸光明，普照祇樹給孤獨園。」</w:t>
      </w:r>
    </w:p>
    <w:p w14:paraId="0A687D0A" w14:textId="76629944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爾時，鞞盧闍</w:t>
      </w:r>
      <w:r w:rsidRPr="008A02AE">
        <w:rPr>
          <w:rStyle w:val="af4"/>
          <w:noProof/>
        </w:rPr>
        <w:footnoteReference w:id="96"/>
      </w:r>
      <w:r w:rsidRPr="008A02AE">
        <w:rPr>
          <w:rFonts w:hint="eastAsia"/>
          <w:noProof/>
        </w:rPr>
        <w:t>那阿修羅王說偈白佛：</w:t>
      </w:r>
    </w:p>
    <w:p w14:paraId="78C082B3" w14:textId="174EC111" w:rsidR="008A02AE" w:rsidRDefault="008A02AE" w:rsidP="008A02AE">
      <w:pPr>
        <w:pStyle w:val="lg"/>
        <w:spacing w:before="180"/>
        <w:ind w:left="240" w:hangingChars="100" w:hanging="240"/>
        <w:rPr>
          <w:noProof/>
        </w:rPr>
      </w:pPr>
      <w:r w:rsidRPr="008A02AE">
        <w:rPr>
          <w:rFonts w:hint="eastAsia"/>
          <w:noProof/>
        </w:rPr>
        <w:t>「人當勤方便，　　必令利滿足，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是利滿足已，　　何須復方便。」</w:t>
      </w:r>
    </w:p>
    <w:p w14:paraId="4A09B91D" w14:textId="48ADEBF1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時，天帝釋復說偈言：</w:t>
      </w:r>
    </w:p>
    <w:p w14:paraId="7F1D5D16" w14:textId="240B9C74" w:rsidR="008A02AE" w:rsidRDefault="008A02AE" w:rsidP="008A02AE">
      <w:pPr>
        <w:pStyle w:val="lg"/>
        <w:spacing w:before="180"/>
        <w:ind w:left="240" w:hangingChars="100" w:hanging="240"/>
        <w:rPr>
          <w:noProof/>
        </w:rPr>
      </w:pPr>
      <w:r w:rsidRPr="008A02AE">
        <w:rPr>
          <w:rFonts w:hint="eastAsia"/>
          <w:noProof/>
        </w:rPr>
        <w:t>「若人勤方便，　　必令利滿足，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是利滿足已，　　修忍無過上。」</w:t>
      </w:r>
    </w:p>
    <w:p w14:paraId="74DB630A" w14:textId="0E0EDB52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說是偈已，俱白佛言：「世尊！何者善說？」世尊告言：「汝等所說，二說俱善。」</w:t>
      </w:r>
    </w:p>
    <w:p w14:paraId="35EF8C9B" w14:textId="6B009148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然今汝等復聽我說。</w:t>
      </w:r>
    </w:p>
    <w:p w14:paraId="25475F08" w14:textId="7E92E3A7" w:rsidR="008A02AE" w:rsidRDefault="008A02AE" w:rsidP="008A02AE">
      <w:pPr>
        <w:pStyle w:val="lg"/>
        <w:spacing w:before="180"/>
        <w:ind w:left="240" w:hangingChars="100" w:hanging="240"/>
        <w:rPr>
          <w:noProof/>
        </w:rPr>
      </w:pPr>
      <w:r w:rsidRPr="008A02AE">
        <w:rPr>
          <w:rFonts w:hint="eastAsia"/>
          <w:noProof/>
        </w:rPr>
        <w:t>「一切眾生類，　　悉皆求己利，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彼彼諸</w:t>
      </w:r>
      <w:r w:rsidRPr="008A02AE">
        <w:rPr>
          <w:rStyle w:val="af4"/>
          <w:noProof/>
          <w:color w:val="auto"/>
        </w:rPr>
        <w:footnoteReference w:id="97"/>
      </w:r>
      <w:r w:rsidRPr="008A02AE">
        <w:rPr>
          <w:rFonts w:hint="eastAsia"/>
          <w:noProof/>
        </w:rPr>
        <w:t>眾生，　　各自求所應。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世間諸和合，　　及與第一義，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當知世和合，　　則為非常法。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若人勤方便，　　必令利滿足，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是利滿足已，　　修忍無過上。」</w:t>
      </w:r>
    </w:p>
    <w:p w14:paraId="53859AEA" w14:textId="17FA9904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爾時，天帝釋及</w:t>
      </w:r>
      <w:r w:rsidRPr="008A02AE">
        <w:rPr>
          <w:rStyle w:val="af4"/>
          <w:noProof/>
        </w:rPr>
        <w:footnoteReference w:id="98"/>
      </w:r>
      <w:r>
        <w:rPr>
          <w:rStyle w:val="corr"/>
          <w:rFonts w:hint="eastAsia"/>
          <w:noProof/>
        </w:rPr>
        <w:t>鞞</w:t>
      </w:r>
      <w:r w:rsidRPr="008A02AE">
        <w:rPr>
          <w:rFonts w:hint="eastAsia"/>
          <w:noProof/>
        </w:rPr>
        <w:t>盧闍那子婆稚阿修羅王聞佛所說，歡喜隨喜，作禮而去。</w:t>
      </w:r>
    </w:p>
    <w:p w14:paraId="380D0B18" w14:textId="03CCF663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爾時，世尊告諸比丘：「釋提桓因於三十三天為自在王，修行於忍，讚歎於忍。汝等比丘正信非家，出家學道，亦應如是修行於忍，讚歎於忍！」</w:t>
      </w:r>
    </w:p>
    <w:p w14:paraId="42B2423C" w14:textId="6914F5D3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佛說此經已，諸比丘聞佛所說，歡喜奉行。</w:t>
      </w:r>
    </w:p>
    <w:p w14:paraId="48B9E0E2" w14:textId="642792E4" w:rsidR="008A02AE" w:rsidRDefault="008A02AE" w:rsidP="008A02AE">
      <w:pPr>
        <w:pStyle w:val="2"/>
        <w:rPr>
          <w:noProof/>
        </w:rPr>
      </w:pPr>
      <w:r w:rsidRPr="008A02AE">
        <w:rPr>
          <w:rStyle w:val="af4"/>
          <w:noProof/>
          <w:color w:val="auto"/>
        </w:rPr>
        <w:lastRenderedPageBreak/>
        <w:footnoteReference w:id="99"/>
      </w:r>
      <w:r w:rsidRPr="008A02AE">
        <w:rPr>
          <w:rFonts w:hint="eastAsia"/>
          <w:noProof/>
        </w:rPr>
        <w:t>（一一二〇）</w:t>
      </w:r>
    </w:p>
    <w:p w14:paraId="0D51782C" w14:textId="5D3B1C9A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如是我聞：</w:t>
      </w:r>
    </w:p>
    <w:p w14:paraId="7AEDAFDE" w14:textId="3FC52FBD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一時，佛住舍衛國祇樹給孤獨園。</w:t>
      </w:r>
    </w:p>
    <w:p w14:paraId="7D7FB8A3" w14:textId="0AC53FCD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爾時，世尊告諸比丘：「過去世時，有天帝釋白佛言：『世尊！我今受如是戒：「乃至佛法住世，盡其形壽，有惱我者，</w:t>
      </w:r>
      <w:r w:rsidRPr="008A02AE">
        <w:rPr>
          <w:rStyle w:val="af4"/>
          <w:noProof/>
        </w:rPr>
        <w:footnoteReference w:id="100"/>
      </w:r>
      <w:r w:rsidRPr="008A02AE">
        <w:rPr>
          <w:rFonts w:hint="eastAsia"/>
          <w:noProof/>
        </w:rPr>
        <w:t>要不反報加惱於彼。」』時，毘摩質多羅阿修羅王聞天帝釋受如是戒：『乃至佛法住世，盡其形壽，有惱我者，我不反報加惱於彼。』聞已，執持利劍，逆道而來。</w:t>
      </w:r>
    </w:p>
    <w:p w14:paraId="37E21201" w14:textId="4C2D62A7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「時，天帝釋遙見毘摩質多羅阿修羅王執持利劍，逆道而來，即遙告言：『阿修羅！住！縛汝勿動！』</w:t>
      </w:r>
    </w:p>
    <w:p w14:paraId="780A3697" w14:textId="042E8FF1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「毘摩質多羅阿修羅王即不得動，語帝釋言：『汝今豈不受如是戒：「若佛法住世，盡其形壽，有惱我者，必不還報。」耶？』天帝釋答言：『我實受如是戒，但汝</w:t>
      </w:r>
      <w:r w:rsidRPr="008A02AE">
        <w:rPr>
          <w:rStyle w:val="af4"/>
          <w:noProof/>
        </w:rPr>
        <w:footnoteReference w:id="101"/>
      </w:r>
      <w:r w:rsidRPr="008A02AE">
        <w:rPr>
          <w:rFonts w:hint="eastAsia"/>
          <w:noProof/>
        </w:rPr>
        <w:t>息住受縛。』阿修羅言：『今且放我！』帝釋答言：『汝若約誓不作亂者，然後放汝。』阿修羅言：『放我當如法作。』帝釋答言：『先如法作，然後放汝！』</w:t>
      </w:r>
    </w:p>
    <w:p w14:paraId="075B9A8A" w14:textId="0954B9EA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「時，毘摩質多羅阿修羅王即說偈言：</w:t>
      </w:r>
    </w:p>
    <w:p w14:paraId="16F528C7" w14:textId="76D13F1D" w:rsidR="008A02AE" w:rsidRDefault="008A02AE" w:rsidP="008A02AE">
      <w:pPr>
        <w:pStyle w:val="lg"/>
        <w:spacing w:before="180"/>
        <w:ind w:left="480" w:hangingChars="200" w:hanging="480"/>
        <w:rPr>
          <w:noProof/>
        </w:rPr>
      </w:pPr>
      <w:r w:rsidRPr="008A02AE">
        <w:rPr>
          <w:rFonts w:hint="eastAsia"/>
          <w:noProof/>
        </w:rPr>
        <w:t>「『貪欲之所趣，　　及瞋恚所趣，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妄語之所趣，　　謗毀賢聖趣。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我若嬈亂者，　　趣同彼趣趣。』</w:t>
      </w:r>
    </w:p>
    <w:p w14:paraId="47851489" w14:textId="7B32CA21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「釋提桓因復告言：『放汝令去，隨汝所安。』</w:t>
      </w:r>
    </w:p>
    <w:p w14:paraId="65ED12C3" w14:textId="66813C5D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「爾時，天帝釋令阿修羅王作約誓已，往詣佛所，稽首佛足，退坐一面，白佛言：『世尊！我於佛前受如是戒：「乃至佛法住世，盡其形壽，有惱我者，我不反報。」毘摩質多羅阿修羅王聞我受戒，手執利劍，隨路而來。我遙見已，語言：「阿修羅！住！</w:t>
      </w:r>
      <w:r w:rsidRPr="008A02AE">
        <w:rPr>
          <w:rStyle w:val="af4"/>
          <w:noProof/>
        </w:rPr>
        <w:footnoteReference w:id="102"/>
      </w:r>
      <w:r w:rsidRPr="008A02AE">
        <w:rPr>
          <w:rFonts w:hint="eastAsia"/>
          <w:noProof/>
        </w:rPr>
        <w:t>住！縛汝勿動！」彼阿修羅言：「汝不受戒耶？」我即答言：「我實受戒，且汝今住，縛汝勿動。」彼即求脫，我告彼言：「若作約誓不作亂者，當令汝脫。」阿修羅言：「且當放我，當說約誓。」我即告言：「先說約誓，然後放汝。」彼即說偈，作約誓言：</w:t>
      </w:r>
    </w:p>
    <w:p w14:paraId="1058542B" w14:textId="68F8D64F" w:rsidR="008A02AE" w:rsidRDefault="008A02AE" w:rsidP="008A02AE">
      <w:pPr>
        <w:pStyle w:val="lg"/>
        <w:spacing w:before="180"/>
        <w:ind w:left="480" w:hangingChars="200" w:hanging="480"/>
        <w:rPr>
          <w:noProof/>
        </w:rPr>
      </w:pPr>
      <w:r w:rsidRPr="008A02AE">
        <w:rPr>
          <w:rFonts w:hint="eastAsia"/>
          <w:noProof/>
        </w:rPr>
        <w:t>「『貪欲之所趣，　　及瞋恚所趣，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妄語之所趣，　　謗毀賢聖趣，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我若作嬈亂，　　趣同彼趣趣。』</w:t>
      </w:r>
    </w:p>
    <w:p w14:paraId="30BDBD0A" w14:textId="16A22AFD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lastRenderedPageBreak/>
        <w:t>「『如是。世尊！我要彼阿修羅王令說約誓，為是法不？彼阿修羅復為</w:t>
      </w:r>
      <w:r w:rsidRPr="008A02AE">
        <w:rPr>
          <w:rStyle w:val="af4"/>
          <w:noProof/>
        </w:rPr>
        <w:footnoteReference w:id="103"/>
      </w:r>
      <w:r w:rsidRPr="008A02AE">
        <w:rPr>
          <w:rFonts w:hint="eastAsia"/>
          <w:noProof/>
        </w:rPr>
        <w:t>嬈亂不？』</w:t>
      </w:r>
    </w:p>
    <w:p w14:paraId="740E734F" w14:textId="6657F1F7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「佛告天帝</w:t>
      </w:r>
      <w:r w:rsidRPr="008A02AE">
        <w:rPr>
          <w:rStyle w:val="af4"/>
          <w:noProof/>
        </w:rPr>
        <w:footnoteReference w:id="104"/>
      </w:r>
      <w:r w:rsidRPr="008A02AE">
        <w:rPr>
          <w:rFonts w:hint="eastAsia"/>
          <w:noProof/>
        </w:rPr>
        <w:t>釋：『善哉！善哉！汝要彼約誓，如法不違，彼亦不復敢作嬈亂。』爾時，天帝釋聞佛所說，歡喜隨喜，作禮而去。」</w:t>
      </w:r>
    </w:p>
    <w:p w14:paraId="6B1AF931" w14:textId="56EA8A90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爾時，世尊告諸比丘：「彼天帝釋於三十三天為自在王，不為嬈亂，亦常讚歎不嬈亂法。汝等比丘正信非家，出家學道，亦應如是行不嬈亂，亦當讚歎不擾亂法。」</w:t>
      </w:r>
    </w:p>
    <w:p w14:paraId="544885F6" w14:textId="7ED29D7C" w:rsidR="008A02AE" w:rsidRDefault="008A02AE" w:rsidP="008A02AE">
      <w:pPr>
        <w:pStyle w:val="default"/>
        <w:spacing w:before="180"/>
        <w:rPr>
          <w:noProof/>
        </w:rPr>
      </w:pPr>
      <w:r w:rsidRPr="008A02AE">
        <w:rPr>
          <w:rFonts w:hint="eastAsia"/>
          <w:noProof/>
        </w:rPr>
        <w:t>佛說此經已，諸比丘聞佛所說，歡喜奉行。</w:t>
      </w:r>
    </w:p>
    <w:p w14:paraId="6C93E2C5" w14:textId="70F0A2D1" w:rsidR="008A02AE" w:rsidRDefault="008A02AE" w:rsidP="008A02AE">
      <w:pPr>
        <w:pStyle w:val="juan"/>
        <w:spacing w:before="180"/>
        <w:rPr>
          <w:noProof/>
        </w:rPr>
      </w:pPr>
      <w:r w:rsidRPr="008A02AE">
        <w:rPr>
          <w:rFonts w:hint="eastAsia"/>
          <w:noProof/>
        </w:rPr>
        <w:t>雜阿含經卷第四十</w:t>
      </w:r>
      <w:r w:rsidRPr="008A02AE">
        <w:rPr>
          <w:rStyle w:val="af4"/>
          <w:noProof/>
          <w:color w:val="auto"/>
        </w:rPr>
        <w:footnoteReference w:id="105"/>
      </w:r>
    </w:p>
    <w:p w14:paraId="7DBD80CC" w14:textId="743213BC" w:rsidR="009E21F0" w:rsidRPr="008A02AE" w:rsidRDefault="008A02AE" w:rsidP="008A02AE">
      <w:pPr>
        <w:pStyle w:val="license"/>
        <w:spacing w:before="180"/>
        <w:rPr>
          <w:noProof/>
        </w:rPr>
      </w:pPr>
      <w:r w:rsidRPr="008A02AE">
        <w:rPr>
          <w:rFonts w:hint="eastAsia"/>
          <w:noProof/>
        </w:rPr>
        <w:t>【經文資訊】大正新脩大藏經</w:t>
      </w:r>
      <w:r w:rsidRPr="008A02AE">
        <w:rPr>
          <w:rFonts w:hint="eastAsia"/>
          <w:noProof/>
        </w:rPr>
        <w:t xml:space="preserve"> </w:t>
      </w:r>
      <w:r w:rsidRPr="008A02AE">
        <w:rPr>
          <w:rFonts w:hint="eastAsia"/>
          <w:noProof/>
        </w:rPr>
        <w:t>第</w:t>
      </w:r>
      <w:r w:rsidRPr="008A02AE">
        <w:rPr>
          <w:rFonts w:hint="eastAsia"/>
          <w:noProof/>
        </w:rPr>
        <w:t xml:space="preserve"> 2 </w:t>
      </w:r>
      <w:r w:rsidRPr="008A02AE">
        <w:rPr>
          <w:rFonts w:hint="eastAsia"/>
          <w:noProof/>
        </w:rPr>
        <w:t>冊</w:t>
      </w:r>
      <w:r w:rsidRPr="008A02AE">
        <w:rPr>
          <w:rFonts w:hint="eastAsia"/>
          <w:noProof/>
        </w:rPr>
        <w:t xml:space="preserve"> No. 99 </w:t>
      </w:r>
      <w:r w:rsidRPr="008A02AE">
        <w:rPr>
          <w:rFonts w:hint="eastAsia"/>
          <w:noProof/>
        </w:rPr>
        <w:t>雜阿含經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【版本記錄】發行日期：</w:t>
      </w:r>
      <w:r w:rsidRPr="008A02AE">
        <w:rPr>
          <w:rFonts w:hint="eastAsia"/>
          <w:noProof/>
        </w:rPr>
        <w:t>2026-04</w:t>
      </w:r>
      <w:r w:rsidRPr="008A02AE">
        <w:rPr>
          <w:rFonts w:hint="eastAsia"/>
          <w:noProof/>
        </w:rPr>
        <w:t>，最後更新：</w:t>
      </w:r>
      <w:r w:rsidRPr="008A02AE">
        <w:rPr>
          <w:rFonts w:hint="eastAsia"/>
          <w:noProof/>
        </w:rPr>
        <w:t>2026-03-17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【編輯說明】本資料庫由</w:t>
      </w:r>
      <w:r w:rsidRPr="008A02AE">
        <w:rPr>
          <w:rFonts w:hint="eastAsia"/>
          <w:noProof/>
        </w:rPr>
        <w:t xml:space="preserve"> </w:t>
      </w:r>
      <w:r w:rsidRPr="008A02AE">
        <w:rPr>
          <w:rFonts w:hint="eastAsia"/>
          <w:noProof/>
        </w:rPr>
        <w:t>財團法人佛教電子佛典基金會（</w:t>
      </w:r>
      <w:r w:rsidRPr="008A02AE">
        <w:rPr>
          <w:rFonts w:hint="eastAsia"/>
          <w:noProof/>
        </w:rPr>
        <w:t>CBETA</w:t>
      </w:r>
      <w:r w:rsidRPr="008A02AE">
        <w:rPr>
          <w:rFonts w:hint="eastAsia"/>
          <w:noProof/>
        </w:rPr>
        <w:t>）依「大正新脩大藏經」所編輯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【原始資料】蕭鎮國大德提供／張文明大德二校，佛教經典系列提供／妙雲蘭若校對，北美某大德提供，法雨道場提供新式標點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【版權宣告】</w:t>
      </w:r>
      <w:r w:rsidRPr="008A02AE">
        <w:rPr>
          <w:rFonts w:hint="eastAsia"/>
          <w:noProof/>
        </w:rPr>
        <w:t>https://cbeta.org/copyright</w:t>
      </w:r>
      <w:r>
        <w:rPr>
          <w:rFonts w:hint="eastAsia"/>
          <w:noProof/>
        </w:rPr>
        <w:br/>
      </w:r>
      <w:r w:rsidRPr="008A02AE">
        <w:rPr>
          <w:rFonts w:hint="eastAsia"/>
          <w:noProof/>
        </w:rPr>
        <w:t>【製作說明】感謝志工黃訓慶先生將本佛典</w:t>
      </w:r>
      <w:r w:rsidR="00513A08">
        <w:rPr>
          <w:rFonts w:hint="eastAsia"/>
          <w:noProof/>
        </w:rPr>
        <w:t>轉換至</w:t>
      </w:r>
      <w:r w:rsidR="00513A08">
        <w:rPr>
          <w:rFonts w:hint="eastAsia"/>
          <w:noProof/>
        </w:rPr>
        <w:t xml:space="preserve"> DOCX </w:t>
      </w:r>
      <w:r w:rsidR="00513A08">
        <w:rPr>
          <w:rFonts w:hint="eastAsia"/>
          <w:noProof/>
        </w:rPr>
        <w:t>格式</w:t>
      </w:r>
      <w:r w:rsidRPr="008A02AE">
        <w:rPr>
          <w:rFonts w:hint="eastAsia"/>
          <w:noProof/>
        </w:rPr>
        <w:t>。</w:t>
      </w:r>
    </w:p>
    <w:sectPr w:rsidR="009E21F0" w:rsidRPr="008A02A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6A5C1" w14:textId="77777777" w:rsidR="00A979B5" w:rsidRDefault="00A979B5" w:rsidP="007609C1">
      <w:pPr>
        <w:rPr>
          <w:noProof/>
        </w:rPr>
      </w:pPr>
      <w:r>
        <w:rPr>
          <w:noProof/>
        </w:rPr>
        <w:separator/>
      </w:r>
    </w:p>
  </w:endnote>
  <w:endnote w:type="continuationSeparator" w:id="0">
    <w:p w14:paraId="2318A3A9" w14:textId="77777777" w:rsidR="00A979B5" w:rsidRDefault="00A979B5" w:rsidP="007609C1">
      <w:pPr>
        <w:rPr>
          <w:noProof/>
        </w:rPr>
      </w:pPr>
      <w:r>
        <w:rPr>
          <w:noProof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BETA Supplement">
    <w:panose1 w:val="02000503000000000000"/>
    <w:charset w:val="88"/>
    <w:family w:val="auto"/>
    <w:pitch w:val="variable"/>
    <w:sig w:usb0="80000003" w:usb1="2A0E0000" w:usb2="00000010" w:usb3="00000000" w:csb0="001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80EC1" w14:textId="77777777" w:rsidR="008A02AE" w:rsidRDefault="008A02AE">
    <w:pPr>
      <w:pStyle w:val="a5"/>
      <w:rPr>
        <w:noProof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28DD3" w14:textId="61290A95" w:rsidR="008A02AE" w:rsidRDefault="008A02AE">
    <w:pPr>
      <w:pStyle w:val="a5"/>
      <w:rPr>
        <w:noProof/>
      </w:rPr>
    </w:pPr>
    <w:r>
      <w:rPr>
        <w:rFonts w:hint="eastAsia"/>
        <w:noProof/>
      </w:rPr>
      <w:t>第</w:t>
    </w:r>
    <w:r>
      <w:rPr>
        <w:rFonts w:hint="eastAsia"/>
        <w:noProof/>
      </w:rPr>
      <w:t xml:space="preserve"> </w:t>
    </w:r>
    <w:r>
      <w:rPr>
        <w:noProof/>
      </w:rPr>
      <w:fldChar w:fldCharType="begin"/>
    </w:r>
    <w:r>
      <w:rPr>
        <w:noProof/>
      </w:rPr>
      <w:instrText xml:space="preserve"> </w:instrText>
    </w:r>
    <w:r>
      <w:rPr>
        <w:rFonts w:hint="eastAsia"/>
        <w:noProof/>
      </w:rPr>
      <w:instrText>PAGE  \* MERGEFORMAT</w:instrText>
    </w:r>
    <w:r>
      <w:rPr>
        <w:noProof/>
      </w:rPr>
      <w:instrText xml:space="preserve"> </w:instrText>
    </w:r>
    <w:r>
      <w:rPr>
        <w:noProof/>
      </w:rPr>
      <w:fldChar w:fldCharType="separate"/>
    </w:r>
    <w:r>
      <w:rPr>
        <w:noProof/>
      </w:rPr>
      <w:t>20</w:t>
    </w:r>
    <w:r>
      <w:rPr>
        <w:noProof/>
      </w:rPr>
      <w:fldChar w:fldCharType="end"/>
    </w:r>
    <w:r>
      <w:rPr>
        <w:rFonts w:hint="eastAsia"/>
        <w:noProof/>
      </w:rPr>
      <w:t xml:space="preserve"> </w:t>
    </w:r>
    <w:r>
      <w:rPr>
        <w:rFonts w:hint="eastAsia"/>
        <w:noProof/>
      </w:rPr>
      <w:t>頁／共</w:t>
    </w:r>
    <w:r>
      <w:rPr>
        <w:rFonts w:hint="eastAsia"/>
        <w:noProof/>
      </w:rPr>
      <w:t xml:space="preserve"> </w:t>
    </w:r>
    <w:r>
      <w:rPr>
        <w:noProof/>
      </w:rPr>
      <w:fldChar w:fldCharType="begin"/>
    </w:r>
    <w:r>
      <w:rPr>
        <w:noProof/>
      </w:rPr>
      <w:instrText xml:space="preserve"> </w:instrText>
    </w:r>
    <w:r>
      <w:rPr>
        <w:rFonts w:hint="eastAsia"/>
        <w:noProof/>
      </w:rPr>
      <w:instrText>NUMPAGES  \* MERGEFORMAT</w:instrText>
    </w:r>
    <w:r>
      <w:rPr>
        <w:noProof/>
      </w:rPr>
      <w:instrText xml:space="preserve"> </w:instrText>
    </w:r>
    <w:r>
      <w:rPr>
        <w:noProof/>
      </w:rPr>
      <w:fldChar w:fldCharType="separate"/>
    </w:r>
    <w:r>
      <w:rPr>
        <w:noProof/>
      </w:rPr>
      <w:t>20</w:t>
    </w:r>
    <w:r>
      <w:rPr>
        <w:noProof/>
      </w:rPr>
      <w:fldChar w:fldCharType="end"/>
    </w:r>
    <w:r>
      <w:rPr>
        <w:rFonts w:hint="eastAsia"/>
        <w:noProof/>
      </w:rPr>
      <w:t xml:space="preserve"> </w:t>
    </w:r>
    <w:r>
      <w:rPr>
        <w:rFonts w:hint="eastAsia"/>
        <w:noProof/>
      </w:rPr>
      <w:t>頁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E2493" w14:textId="77777777" w:rsidR="008A02AE" w:rsidRDefault="008A02AE">
    <w:pPr>
      <w:pStyle w:val="a5"/>
      <w:rPr>
        <w:noProof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A96374" w14:textId="77777777" w:rsidR="00A979B5" w:rsidRDefault="00A979B5" w:rsidP="007609C1">
      <w:pPr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534FFE8C" w14:textId="77777777" w:rsidR="00A979B5" w:rsidRDefault="00A979B5" w:rsidP="007609C1">
      <w:pPr>
        <w:rPr>
          <w:noProof/>
        </w:rPr>
      </w:pPr>
      <w:r>
        <w:rPr>
          <w:noProof/>
        </w:rPr>
        <w:continuationSeparator/>
      </w:r>
    </w:p>
  </w:footnote>
  <w:footnote w:id="1">
    <w:p w14:paraId="23FFE8F4" w14:textId="678D0A7C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11. 2. 1. Devā.</w:t>
      </w:r>
      <w:r>
        <w:rPr>
          <w:rFonts w:hint="eastAsia"/>
          <w:noProof/>
        </w:rPr>
        <w:t>，</w:t>
      </w:r>
      <w:r>
        <w:rPr>
          <w:noProof/>
        </w:rPr>
        <w:t>[No. 100(33)]</w:t>
      </w:r>
    </w:p>
  </w:footnote>
  <w:footnote w:id="2">
    <w:p w14:paraId="4144769F" w14:textId="4C5F4C93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天帝釋</w:t>
      </w:r>
      <w:r>
        <w:rPr>
          <w:noProof/>
        </w:rPr>
        <w:t xml:space="preserve"> Sakka-devānam inda.</w:t>
      </w:r>
    </w:p>
  </w:footnote>
  <w:footnote w:id="3">
    <w:p w14:paraId="720E4DC6" w14:textId="580C6358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謂【大】，諸【宋】【元】【明】</w:t>
      </w:r>
    </w:p>
  </w:footnote>
  <w:footnote w:id="4">
    <w:p w14:paraId="54FE2E9E" w14:textId="437C9CB8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施【大】，捨【思溪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】【磧乙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】【宋】【元】【明】</w:t>
      </w:r>
    </w:p>
  </w:footnote>
  <w:footnote w:id="5">
    <w:p w14:paraId="5D2965EB" w14:textId="3D09216F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〔－〕【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】【磧乙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</w:t>
      </w:r>
      <w:r>
        <w:rPr>
          <w:rFonts w:hint="eastAsia"/>
          <w:noProof/>
        </w:rPr>
        <w:t>[11]</w:t>
      </w:r>
      <w:r>
        <w:rPr>
          <w:rFonts w:hint="eastAsia"/>
          <w:noProof/>
        </w:rPr>
        <w:t>【大】</w:t>
      </w:r>
      <w:r>
        <w:rPr>
          <w:rFonts w:hint="eastAsia"/>
          <w:noProof/>
        </w:rPr>
        <w:t xml:space="preserve"> (cf. QC057n0668_p0488a08)</w:t>
      </w:r>
    </w:p>
  </w:footnote>
  <w:footnote w:id="6">
    <w:p w14:paraId="00538D12" w14:textId="01D1A37E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三十三天</w:t>
      </w:r>
      <w:r>
        <w:rPr>
          <w:noProof/>
        </w:rPr>
        <w:t xml:space="preserve"> Tāvati</w:t>
      </w:r>
      <w:r>
        <w:rPr>
          <w:rFonts w:ascii="Cambria" w:hAnsi="Cambria" w:cs="Cambria"/>
          <w:noProof/>
        </w:rPr>
        <w:t>ṃ</w:t>
      </w:r>
      <w:r>
        <w:rPr>
          <w:noProof/>
        </w:rPr>
        <w:t>sā.</w:t>
      </w:r>
    </w:p>
  </w:footnote>
  <w:footnote w:id="7">
    <w:p w14:paraId="61FBA454" w14:textId="7DB01546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11. 2. 3. Devā.</w:t>
      </w:r>
      <w:r>
        <w:rPr>
          <w:rFonts w:hint="eastAsia"/>
          <w:noProof/>
        </w:rPr>
        <w:t>，</w:t>
      </w:r>
      <w:r>
        <w:rPr>
          <w:noProof/>
        </w:rPr>
        <w:t>[No. 100(34)]</w:t>
      </w:r>
    </w:p>
  </w:footnote>
  <w:footnote w:id="8">
    <w:p w14:paraId="161FD123" w14:textId="2FA32546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鞞舍離</w:t>
      </w:r>
      <w:r>
        <w:rPr>
          <w:noProof/>
        </w:rPr>
        <w:t xml:space="preserve"> Vesāli.</w:t>
      </w:r>
    </w:p>
  </w:footnote>
  <w:footnote w:id="9">
    <w:p w14:paraId="237643FD" w14:textId="6BF2D255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離車</w:t>
      </w:r>
      <w:r>
        <w:rPr>
          <w:rFonts w:hint="eastAsia"/>
          <w:noProof/>
        </w:rPr>
        <w:t xml:space="preserve"> Licchavi.</w:t>
      </w:r>
    </w:p>
  </w:footnote>
  <w:footnote w:id="10">
    <w:p w14:paraId="115767A5" w14:textId="17D70735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摩訶利</w:t>
      </w:r>
      <w:r>
        <w:rPr>
          <w:noProof/>
        </w:rPr>
        <w:t xml:space="preserve"> Mahāli.</w:t>
      </w:r>
    </w:p>
  </w:footnote>
  <w:footnote w:id="11">
    <w:p w14:paraId="3A88AB2B" w14:textId="42941CB9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11. 2. 2. Devā.</w:t>
      </w:r>
      <w:r>
        <w:rPr>
          <w:rFonts w:hint="eastAsia"/>
          <w:noProof/>
        </w:rPr>
        <w:t>，</w:t>
      </w:r>
      <w:r>
        <w:rPr>
          <w:noProof/>
        </w:rPr>
        <w:t>[No. 100(35)]</w:t>
      </w:r>
    </w:p>
  </w:footnote>
  <w:footnote w:id="12">
    <w:p w14:paraId="2FB3FC6D" w14:textId="33B8F4B8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富蘭陀羅</w:t>
      </w:r>
      <w:r>
        <w:rPr>
          <w:rFonts w:hint="eastAsia"/>
          <w:noProof/>
        </w:rPr>
        <w:t xml:space="preserve"> Purindada.</w:t>
      </w:r>
    </w:p>
  </w:footnote>
  <w:footnote w:id="13">
    <w:p w14:paraId="52310E98" w14:textId="074B8937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羅【大】，〔－〕【宋】【元】【明】</w:t>
      </w:r>
    </w:p>
  </w:footnote>
  <w:footnote w:id="14">
    <w:p w14:paraId="66013DD1" w14:textId="4BEB7F64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摩伽婆</w:t>
      </w:r>
      <w:r>
        <w:rPr>
          <w:noProof/>
        </w:rPr>
        <w:t xml:space="preserve"> Maghavā.</w:t>
      </w:r>
    </w:p>
  </w:footnote>
  <w:footnote w:id="15">
    <w:p w14:paraId="4BE06407" w14:textId="754C59C8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娑婆婆</w:t>
      </w:r>
      <w:r>
        <w:rPr>
          <w:rFonts w:hint="eastAsia"/>
          <w:noProof/>
        </w:rPr>
        <w:t xml:space="preserve"> Sahassakkha.</w:t>
      </w:r>
    </w:p>
  </w:footnote>
  <w:footnote w:id="16">
    <w:p w14:paraId="523A4BD1" w14:textId="338E2AF6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私【大】，和【宋】【元】【明】，婆詵私</w:t>
      </w:r>
      <w:r>
        <w:rPr>
          <w:noProof/>
        </w:rPr>
        <w:t xml:space="preserve"> Vāsava</w:t>
      </w:r>
    </w:p>
  </w:footnote>
  <w:footnote w:id="17">
    <w:p w14:paraId="7444D7F0" w14:textId="01938F9B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舍脂鉢低</w:t>
      </w:r>
      <w:r>
        <w:rPr>
          <w:noProof/>
        </w:rPr>
        <w:t xml:space="preserve"> Sujampat.</w:t>
      </w:r>
    </w:p>
  </w:footnote>
  <w:footnote w:id="18">
    <w:p w14:paraId="0851F2A9" w14:textId="04979E8C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11. 3. 2. Dubba</w:t>
      </w:r>
      <w:r>
        <w:rPr>
          <w:rFonts w:ascii="Cambria" w:hAnsi="Cambria" w:cs="Cambria"/>
          <w:noProof/>
        </w:rPr>
        <w:t>ṇṇ</w:t>
      </w:r>
      <w:r>
        <w:rPr>
          <w:noProof/>
        </w:rPr>
        <w:t>iya.</w:t>
      </w:r>
      <w:r>
        <w:rPr>
          <w:rFonts w:hint="eastAsia"/>
          <w:noProof/>
        </w:rPr>
        <w:t>，</w:t>
      </w:r>
      <w:r>
        <w:rPr>
          <w:noProof/>
        </w:rPr>
        <w:t>[No. 100(36)]</w:t>
      </w:r>
    </w:p>
  </w:footnote>
  <w:footnote w:id="19">
    <w:p w14:paraId="51532F7E" w14:textId="0A23D92D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夜叉</w:t>
      </w:r>
      <w:r>
        <w:rPr>
          <w:rFonts w:hint="eastAsia"/>
          <w:noProof/>
        </w:rPr>
        <w:t xml:space="preserve"> Yakkha.</w:t>
      </w:r>
    </w:p>
  </w:footnote>
  <w:footnote w:id="20">
    <w:p w14:paraId="7A3A07AA" w14:textId="342B40C8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三十三天</w:t>
      </w:r>
      <w:r>
        <w:rPr>
          <w:noProof/>
        </w:rPr>
        <w:t xml:space="preserve"> Devā Tāvati</w:t>
      </w:r>
      <w:r>
        <w:rPr>
          <w:rFonts w:ascii="Cambria" w:hAnsi="Cambria" w:cs="Cambria"/>
          <w:noProof/>
        </w:rPr>
        <w:t>ṃ</w:t>
      </w:r>
      <w:r>
        <w:rPr>
          <w:noProof/>
        </w:rPr>
        <w:t>sā.</w:t>
      </w:r>
    </w:p>
  </w:footnote>
  <w:footnote w:id="21">
    <w:p w14:paraId="3168278B" w14:textId="32051DF9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釋【大】，釋所【宋】【元】【明】</w:t>
      </w:r>
    </w:p>
  </w:footnote>
  <w:footnote w:id="22">
    <w:p w14:paraId="3BF14362" w14:textId="617FC8C2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坐【大】，坐空【宋】【元】【明】【聖】</w:t>
      </w:r>
    </w:p>
  </w:footnote>
  <w:footnote w:id="23">
    <w:p w14:paraId="7A4EF771" w14:textId="519E4251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彼【大】，彼彼【聖】</w:t>
      </w:r>
    </w:p>
  </w:footnote>
  <w:footnote w:id="24">
    <w:p w14:paraId="66321AB3" w14:textId="42FA4E7E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而言仁【大】，言人【聖】</w:t>
      </w:r>
    </w:p>
  </w:footnote>
  <w:footnote w:id="25">
    <w:p w14:paraId="5825DEF9" w14:textId="495C8A3C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11. 3. 4-5. Akodhana.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100(37)]</w:t>
      </w:r>
    </w:p>
  </w:footnote>
  <w:footnote w:id="26">
    <w:p w14:paraId="7CBA74CA" w14:textId="65B6F34B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晝【大】＊，盡【元】【明】＊【聖】＊</w:t>
      </w:r>
    </w:p>
  </w:footnote>
  <w:footnote w:id="27">
    <w:p w14:paraId="4E347032" w14:textId="15C1561B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桓【大】＊，洹【明】＊</w:t>
      </w:r>
    </w:p>
  </w:footnote>
  <w:footnote w:id="28">
    <w:p w14:paraId="2DBFA42B" w14:textId="434CB4BD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桓【大】＊，洹【明】＊</w:t>
      </w:r>
    </w:p>
  </w:footnote>
  <w:footnote w:id="29">
    <w:p w14:paraId="02A53BA9" w14:textId="7D62B833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入【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】【磧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】【宋】【元】【明】，人【大】</w:t>
      </w:r>
      <w:r>
        <w:rPr>
          <w:rFonts w:hint="eastAsia"/>
          <w:noProof/>
        </w:rPr>
        <w:t xml:space="preserve"> (cf. Q18_p0368c06)</w:t>
      </w:r>
    </w:p>
  </w:footnote>
  <w:footnote w:id="30">
    <w:p w14:paraId="25F050EC" w14:textId="0219D326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開【大】，關【宋】，闕【元】【明】【聖】</w:t>
      </w:r>
    </w:p>
  </w:footnote>
  <w:footnote w:id="31">
    <w:p w14:paraId="74B4A3A6" w14:textId="0BE34240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怒【大】，恕【宋】【聖】</w:t>
      </w:r>
    </w:p>
  </w:footnote>
  <w:footnote w:id="32">
    <w:p w14:paraId="75A28812" w14:textId="7AA72C9B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害【大】，虛【聖】</w:t>
      </w:r>
    </w:p>
  </w:footnote>
  <w:footnote w:id="33">
    <w:p w14:paraId="445E237E" w14:textId="76AA5472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11. 1. 5. Subhāsita-jaya.</w:t>
      </w:r>
      <w:r>
        <w:rPr>
          <w:rFonts w:hint="eastAsia"/>
          <w:noProof/>
        </w:rPr>
        <w:t>，</w:t>
      </w:r>
      <w:r>
        <w:rPr>
          <w:noProof/>
        </w:rPr>
        <w:t>[No. 100(38)]</w:t>
      </w:r>
    </w:p>
  </w:footnote>
  <w:footnote w:id="34">
    <w:p w14:paraId="275C67CF" w14:textId="48EABF50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阿修羅</w:t>
      </w:r>
      <w:r>
        <w:rPr>
          <w:rFonts w:hint="eastAsia"/>
          <w:noProof/>
        </w:rPr>
        <w:t xml:space="preserve"> Asura.</w:t>
      </w:r>
    </w:p>
  </w:footnote>
  <w:footnote w:id="35">
    <w:p w14:paraId="28A4D436" w14:textId="2CE10E65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毘摩質多羅</w:t>
      </w:r>
      <w:r>
        <w:rPr>
          <w:rFonts w:hint="eastAsia"/>
          <w:noProof/>
        </w:rPr>
        <w:t xml:space="preserve"> Vepacitti.</w:t>
      </w:r>
    </w:p>
  </w:footnote>
  <w:footnote w:id="36">
    <w:p w14:paraId="6BBE8AF7" w14:textId="3D0123CC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議【大】＊，義【宋】＊【元】＊【明】＊【聖】＊</w:t>
      </w:r>
    </w:p>
  </w:footnote>
  <w:footnote w:id="37">
    <w:p w14:paraId="29DF80CF" w14:textId="2AE17C67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議【大】＊，義【宋】＊【元】＊【明】＊【聖】＊</w:t>
      </w:r>
    </w:p>
  </w:footnote>
  <w:footnote w:id="38">
    <w:p w14:paraId="6FCFCB83" w14:textId="00DFA13B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然後【大】，能復【聖】</w:t>
      </w:r>
    </w:p>
  </w:footnote>
  <w:footnote w:id="39">
    <w:p w14:paraId="5DE25762" w14:textId="0D161FD5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正【大】，政【聖】</w:t>
      </w:r>
    </w:p>
  </w:footnote>
  <w:footnote w:id="40">
    <w:p w14:paraId="7E68C9DD" w14:textId="29315B13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（但自…上）二十字【大】，〔－〕【宋】【元】</w:t>
      </w:r>
    </w:p>
  </w:footnote>
  <w:footnote w:id="41">
    <w:p w14:paraId="688CAF86" w14:textId="25758575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走【大】，之【聖】</w:t>
      </w:r>
    </w:p>
  </w:footnote>
  <w:footnote w:id="42">
    <w:p w14:paraId="027A0931" w14:textId="3D8CDDA2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帝【大】，天帝【聖】</w:t>
      </w:r>
    </w:p>
  </w:footnote>
  <w:footnote w:id="43">
    <w:p w14:paraId="1768B402" w14:textId="707C7E40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議【大】＊，義【宋】＊【元】＊【明】＊【聖】＊</w:t>
      </w:r>
    </w:p>
  </w:footnote>
  <w:footnote w:id="44">
    <w:p w14:paraId="7481EE95" w14:textId="5B0CF992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等【大】，〔－〕【宋】【元】【明】【聖】</w:t>
      </w:r>
    </w:p>
  </w:footnote>
  <w:footnote w:id="45">
    <w:p w14:paraId="13E0A174" w14:textId="7FEA08C5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11. 1. 4. Vepacitti.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100(39)]</w:t>
      </w:r>
    </w:p>
  </w:footnote>
  <w:footnote w:id="46">
    <w:p w14:paraId="169DA51D" w14:textId="2ED42697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釋【大】，帝釋【聖】</w:t>
      </w:r>
    </w:p>
  </w:footnote>
  <w:footnote w:id="47">
    <w:p w14:paraId="2A0159D3" w14:textId="1F3DD262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他【大】，他知彼瞋恚盛還自守靜默於二義俱備自利亦利他【宋】【元】【明】【聖】</w:t>
      </w:r>
    </w:p>
  </w:footnote>
  <w:footnote w:id="48">
    <w:p w14:paraId="556DD8FA" w14:textId="1FB21C50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說【大】，說此【宋】【元】【明】</w:t>
      </w:r>
    </w:p>
  </w:footnote>
  <w:footnote w:id="49">
    <w:p w14:paraId="798D0041" w14:textId="12DB0EF3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11. 2. 9. Sakka-namassana.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100(40)]</w:t>
      </w:r>
    </w:p>
  </w:footnote>
  <w:footnote w:id="50">
    <w:p w14:paraId="2E6AA4BC" w14:textId="1DF06BB3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唯【大】＊，惟【宋】＊【元】＊【明】＊【聖】</w:t>
      </w:r>
    </w:p>
  </w:footnote>
  <w:footnote w:id="51">
    <w:p w14:paraId="2C2132D6" w14:textId="79290C30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常勝殿</w:t>
      </w:r>
      <w:r>
        <w:rPr>
          <w:noProof/>
        </w:rPr>
        <w:t xml:space="preserve"> Vejayantapāsādā.</w:t>
      </w:r>
    </w:p>
  </w:footnote>
  <w:footnote w:id="52">
    <w:p w14:paraId="33038C79" w14:textId="697D8EC9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即【大】，則【宋】【元】【明】【聖】</w:t>
      </w:r>
    </w:p>
  </w:footnote>
  <w:footnote w:id="53">
    <w:p w14:paraId="78660651" w14:textId="49511865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汝見【大】，鬼汝【宋】【元】【明】【聖】</w:t>
      </w:r>
    </w:p>
  </w:footnote>
  <w:footnote w:id="54">
    <w:p w14:paraId="7D245777" w14:textId="1D9A8FC6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王【大】＊，主【宋】＊【元】＊【明】＊【聖】＊</w:t>
      </w:r>
    </w:p>
  </w:footnote>
  <w:footnote w:id="55">
    <w:p w14:paraId="026A4F69" w14:textId="09C95AF8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王【大】＊，主【宋】＊【元】＊【明】＊【聖】＊</w:t>
      </w:r>
    </w:p>
  </w:footnote>
  <w:footnote w:id="56">
    <w:p w14:paraId="1EA368F2" w14:textId="02AA0B9F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天【大】，大【宋】【元】【明】</w:t>
      </w:r>
    </w:p>
  </w:footnote>
  <w:footnote w:id="57">
    <w:p w14:paraId="044A6118" w14:textId="40D742ED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已【大】，已來【宋】【元】【明】</w:t>
      </w:r>
    </w:p>
  </w:footnote>
  <w:footnote w:id="58">
    <w:p w14:paraId="24BD4E8D" w14:textId="5386EFDE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千【大】，〔－〕【宋】</w:t>
      </w:r>
    </w:p>
  </w:footnote>
  <w:footnote w:id="59">
    <w:p w14:paraId="5EA2EA0C" w14:textId="0B3C1C55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11. 2. 8. Sakka-namassana.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100(41)]</w:t>
      </w:r>
    </w:p>
  </w:footnote>
  <w:footnote w:id="60">
    <w:p w14:paraId="4ECA52D4" w14:textId="27795DCE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答【大】，答王【聖】</w:t>
      </w:r>
    </w:p>
  </w:footnote>
  <w:footnote w:id="61">
    <w:p w14:paraId="100C78AB" w14:textId="71FD57C0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11. 2. 10. Sakka-namassana.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100(42)]</w:t>
      </w:r>
    </w:p>
  </w:footnote>
  <w:footnote w:id="62">
    <w:p w14:paraId="2193E0CA" w14:textId="6977F4FB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唯【大】＊，惟【宋】＊【元】＊【明】＊【聖】</w:t>
      </w:r>
    </w:p>
  </w:footnote>
  <w:footnote w:id="63">
    <w:p w14:paraId="2250703F" w14:textId="262FCB41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求【大】，緣【宋】【元】【明】</w:t>
      </w:r>
    </w:p>
  </w:footnote>
  <w:footnote w:id="64">
    <w:p w14:paraId="68671589" w14:textId="4129A12C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恭【大】，〔－〕【明】</w:t>
      </w:r>
    </w:p>
  </w:footnote>
  <w:footnote w:id="65">
    <w:p w14:paraId="63A4CC24" w14:textId="39887783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11. 1. 1. Suvīra.</w:t>
      </w:r>
      <w:r>
        <w:rPr>
          <w:rFonts w:hint="eastAsia"/>
          <w:noProof/>
        </w:rPr>
        <w:t>，</w:t>
      </w:r>
      <w:r>
        <w:rPr>
          <w:noProof/>
        </w:rPr>
        <w:t>[No. 100(43)]</w:t>
      </w:r>
    </w:p>
  </w:footnote>
  <w:footnote w:id="66">
    <w:p w14:paraId="3C1E384E" w14:textId="16E2542F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阿修羅</w:t>
      </w:r>
      <w:r>
        <w:rPr>
          <w:rFonts w:hint="eastAsia"/>
          <w:noProof/>
        </w:rPr>
        <w:t xml:space="preserve"> Asura.</w:t>
      </w:r>
    </w:p>
  </w:footnote>
  <w:footnote w:id="67">
    <w:p w14:paraId="0A17DE64" w14:textId="6CDA2B8B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時【大】，與【宋】【元】【明】</w:t>
      </w:r>
    </w:p>
  </w:footnote>
  <w:footnote w:id="68">
    <w:p w14:paraId="6C4ED00F" w14:textId="6F5F3401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共【大】，〔－〕【宋】</w:t>
      </w:r>
    </w:p>
  </w:footnote>
  <w:footnote w:id="69">
    <w:p w14:paraId="227E4355" w14:textId="1AFBF94D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宿毘梨</w:t>
      </w:r>
      <w:r>
        <w:rPr>
          <w:noProof/>
        </w:rPr>
        <w:t xml:space="preserve"> Suvīra.</w:t>
      </w:r>
    </w:p>
  </w:footnote>
  <w:footnote w:id="70">
    <w:p w14:paraId="3B572417" w14:textId="7E11BBE2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軍【大】，〔－〕【宋】【元】【明】【聖】</w:t>
      </w:r>
    </w:p>
  </w:footnote>
  <w:footnote w:id="71">
    <w:p w14:paraId="257FD6F3" w14:textId="2D172119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亦【大】，而【宋】【元】【明】【聖】</w:t>
      </w:r>
    </w:p>
  </w:footnote>
  <w:footnote w:id="72">
    <w:p w14:paraId="0C988438" w14:textId="4190A6E2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天【大】，時天【聖】</w:t>
      </w:r>
    </w:p>
  </w:footnote>
  <w:footnote w:id="73">
    <w:p w14:paraId="0DA1E140" w14:textId="7F6D6D8A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11. 2. 10-9. Isayo.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100(44)]</w:t>
      </w:r>
    </w:p>
  </w:footnote>
  <w:footnote w:id="74">
    <w:p w14:paraId="768651B7" w14:textId="291DED8F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於【大】，施【聖】</w:t>
      </w:r>
    </w:p>
  </w:footnote>
  <w:footnote w:id="75">
    <w:p w14:paraId="1BB83528" w14:textId="4D4FE4D8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殖【大】，植【宋】【元】【明】</w:t>
      </w:r>
    </w:p>
  </w:footnote>
  <w:footnote w:id="76">
    <w:p w14:paraId="562D0957" w14:textId="2BF1E813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凌【大】，陵【宋】【元】【明】【聖】</w:t>
      </w:r>
    </w:p>
  </w:footnote>
  <w:footnote w:id="77">
    <w:p w14:paraId="1873498E" w14:textId="77444EA4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興【大】，有【宋】【元】【明】</w:t>
      </w:r>
    </w:p>
  </w:footnote>
  <w:footnote w:id="78">
    <w:p w14:paraId="13E4E1F6" w14:textId="18D62980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11. 3. 1. Chetvā.</w:t>
      </w:r>
      <w:r>
        <w:rPr>
          <w:rFonts w:hint="eastAsia"/>
          <w:noProof/>
        </w:rPr>
        <w:t>，</w:t>
      </w:r>
      <w:r>
        <w:rPr>
          <w:noProof/>
        </w:rPr>
        <w:t>[No. 100(45)]</w:t>
      </w:r>
    </w:p>
  </w:footnote>
  <w:footnote w:id="79">
    <w:p w14:paraId="1F5AFD30" w14:textId="7BF94169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佛【大】，〔－〕【宋】【元】【明】</w:t>
      </w:r>
    </w:p>
  </w:footnote>
  <w:footnote w:id="80">
    <w:p w14:paraId="62800269" w14:textId="4BE5E7FE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眠【大】＊，根【元】【明】＊</w:t>
      </w:r>
    </w:p>
  </w:footnote>
  <w:footnote w:id="81">
    <w:p w14:paraId="790727DA" w14:textId="5495BACA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殺【大】，說【宋】【聖】</w:t>
      </w:r>
    </w:p>
  </w:footnote>
  <w:footnote w:id="82">
    <w:p w14:paraId="63669470" w14:textId="7B1F62F6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何等法【大】，於何等【聖】</w:t>
      </w:r>
    </w:p>
  </w:footnote>
  <w:footnote w:id="83">
    <w:p w14:paraId="6C673501" w14:textId="2916F22F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眠【大】＊，根【元】【明】＊</w:t>
      </w:r>
    </w:p>
  </w:footnote>
  <w:footnote w:id="84">
    <w:p w14:paraId="1ED675AE" w14:textId="7951655F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根【大】，蛇【宋】【元】【明】</w:t>
      </w:r>
    </w:p>
  </w:footnote>
  <w:footnote w:id="85">
    <w:p w14:paraId="03610BDE" w14:textId="71057D27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滅【大】，我【宋】</w:t>
      </w:r>
    </w:p>
  </w:footnote>
  <w:footnote w:id="86">
    <w:p w14:paraId="34240F01" w14:textId="631D122C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彼【大】，恬【宋】【聖】，活【元】【明】</w:t>
      </w:r>
    </w:p>
  </w:footnote>
  <w:footnote w:id="87">
    <w:p w14:paraId="7D804F5E" w14:textId="0A429C6B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A. III. 37. Devadūta.</w:t>
      </w:r>
      <w:r>
        <w:rPr>
          <w:rFonts w:hint="eastAsia"/>
          <w:noProof/>
        </w:rPr>
        <w:t>，</w:t>
      </w:r>
      <w:r>
        <w:rPr>
          <w:noProof/>
        </w:rPr>
        <w:t>[No. 100(46)]</w:t>
      </w:r>
    </w:p>
  </w:footnote>
  <w:footnote w:id="88">
    <w:p w14:paraId="00BD9CB4" w14:textId="275C7594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聖【大】，善【宋】【元】【明】【聖】</w:t>
      </w:r>
    </w:p>
  </w:footnote>
  <w:footnote w:id="89">
    <w:p w14:paraId="4392BEC5" w14:textId="2D4AEC82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增【大】，〔－〕【宋】【元】【明】</w:t>
      </w:r>
    </w:p>
  </w:footnote>
  <w:footnote w:id="90">
    <w:p w14:paraId="21F230D9" w14:textId="2F87321F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說【大】，〔－〕【宋】，之【元】【明】</w:t>
      </w:r>
    </w:p>
  </w:footnote>
  <w:footnote w:id="91">
    <w:p w14:paraId="51A2E088" w14:textId="540EB328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11. 3. 3. Māyā.</w:t>
      </w:r>
      <w:r>
        <w:rPr>
          <w:rFonts w:hint="eastAsia"/>
          <w:noProof/>
        </w:rPr>
        <w:t>，</w:t>
      </w:r>
      <w:r>
        <w:rPr>
          <w:noProof/>
        </w:rPr>
        <w:t>[No. 100(47)]</w:t>
      </w:r>
    </w:p>
  </w:footnote>
  <w:footnote w:id="92">
    <w:p w14:paraId="50BFB23D" w14:textId="24991FF3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毘摩質多羅阿修羅王</w:t>
      </w:r>
      <w:r>
        <w:rPr>
          <w:rFonts w:hint="eastAsia"/>
          <w:noProof/>
        </w:rPr>
        <w:t xml:space="preserve"> Vepacitti asurinda.</w:t>
      </w:r>
    </w:p>
  </w:footnote>
  <w:footnote w:id="93">
    <w:p w14:paraId="50549D8B" w14:textId="44641123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差【大】，瘥【宋】【元】【明】</w:t>
      </w:r>
    </w:p>
  </w:footnote>
  <w:footnote w:id="94">
    <w:p w14:paraId="4C993CCA" w14:textId="54731AFB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11. 1. 8. Verocana.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100(50)]</w:t>
      </w:r>
    </w:p>
  </w:footnote>
  <w:footnote w:id="95">
    <w:p w14:paraId="69D53E4B" w14:textId="0C19FF4F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鞞盧闍那</w:t>
      </w:r>
      <w:r>
        <w:rPr>
          <w:rFonts w:hint="eastAsia"/>
          <w:noProof/>
        </w:rPr>
        <w:t xml:space="preserve"> Verocana.</w:t>
      </w:r>
    </w:p>
  </w:footnote>
  <w:footnote w:id="96">
    <w:p w14:paraId="19C51431" w14:textId="5EF469C1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那【大】，〔－〕【聖】</w:t>
      </w:r>
    </w:p>
  </w:footnote>
  <w:footnote w:id="97">
    <w:p w14:paraId="4185FEE3" w14:textId="568D77E5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眾【大】，生【宋】【元】【聖】</w:t>
      </w:r>
    </w:p>
  </w:footnote>
  <w:footnote w:id="98">
    <w:p w14:paraId="34EEEAD8" w14:textId="29085560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鞞【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】【麗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】【聖】，毘【大】</w:t>
      </w:r>
      <w:r>
        <w:rPr>
          <w:rFonts w:hint="eastAsia"/>
          <w:noProof/>
        </w:rPr>
        <w:t xml:space="preserve"> (cf. K18n0650_p1118a19; T02n0099_p0296b29)</w:t>
      </w:r>
    </w:p>
  </w:footnote>
  <w:footnote w:id="99">
    <w:p w14:paraId="7CB11FDA" w14:textId="09BF00E5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11. 1. 7. Nadubbhiya</w:t>
      </w:r>
      <w:r>
        <w:rPr>
          <w:rFonts w:ascii="Cambria" w:hAnsi="Cambria" w:cs="Cambria"/>
          <w:noProof/>
        </w:rPr>
        <w:t>ṃ</w:t>
      </w:r>
      <w:r>
        <w:rPr>
          <w:noProof/>
        </w:rPr>
        <w:t>.</w:t>
      </w:r>
      <w:r>
        <w:rPr>
          <w:rFonts w:hint="eastAsia"/>
          <w:noProof/>
        </w:rPr>
        <w:t>，</w:t>
      </w:r>
      <w:r>
        <w:rPr>
          <w:noProof/>
        </w:rPr>
        <w:t>[No. 100(48)]</w:t>
      </w:r>
    </w:p>
  </w:footnote>
  <w:footnote w:id="100">
    <w:p w14:paraId="041C807A" w14:textId="5A8DC4D2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要【大】，惡【聖】</w:t>
      </w:r>
    </w:p>
  </w:footnote>
  <w:footnote w:id="101">
    <w:p w14:paraId="178418ED" w14:textId="525B4B58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息【大】，自【宋】【元】【明】</w:t>
      </w:r>
    </w:p>
  </w:footnote>
  <w:footnote w:id="102">
    <w:p w14:paraId="10BCAF19" w14:textId="3E50D597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住【大】，〔－〕【宋】【元】【明】【聖】</w:t>
      </w:r>
    </w:p>
  </w:footnote>
  <w:footnote w:id="103">
    <w:p w14:paraId="503208C0" w14:textId="08D1538F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嬈【大】，擾【宋】【元】【明】</w:t>
      </w:r>
    </w:p>
  </w:footnote>
  <w:footnote w:id="104">
    <w:p w14:paraId="23C701A5" w14:textId="706E8DA0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釋【大】，〔－〕【宋】【元】【明】【聖】</w:t>
      </w:r>
    </w:p>
  </w:footnote>
  <w:footnote w:id="105">
    <w:p w14:paraId="6058D2A6" w14:textId="559CB9A9" w:rsidR="008A02AE" w:rsidRDefault="008A02AE" w:rsidP="008A02AE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〔－〕【大】，光明皇后願文【聖】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1904D" w14:textId="77777777" w:rsidR="008A02AE" w:rsidRDefault="008A02AE">
    <w:pPr>
      <w:pStyle w:val="a3"/>
      <w:rPr>
        <w:noProof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46167" w14:textId="77777777" w:rsidR="008A02AE" w:rsidRDefault="008A02AE">
    <w:pPr>
      <w:pStyle w:val="a3"/>
      <w:rPr>
        <w:noProof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57CB7" w14:textId="77777777" w:rsidR="008A02AE" w:rsidRDefault="008A02AE">
    <w:pPr>
      <w:pStyle w:val="a3"/>
      <w:rPr>
        <w:noProof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80"/>
  <w:displayBackgroundShape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02AE"/>
    <w:rsid w:val="000167A5"/>
    <w:rsid w:val="0004523A"/>
    <w:rsid w:val="00050DF1"/>
    <w:rsid w:val="000B1288"/>
    <w:rsid w:val="000B2C13"/>
    <w:rsid w:val="000B5AF6"/>
    <w:rsid w:val="000C1D02"/>
    <w:rsid w:val="000C6E4B"/>
    <w:rsid w:val="000D39F7"/>
    <w:rsid w:val="00124492"/>
    <w:rsid w:val="00133AD6"/>
    <w:rsid w:val="001A293F"/>
    <w:rsid w:val="001B1BF4"/>
    <w:rsid w:val="001D12AC"/>
    <w:rsid w:val="00213A15"/>
    <w:rsid w:val="00257C6B"/>
    <w:rsid w:val="00282AAA"/>
    <w:rsid w:val="002D311D"/>
    <w:rsid w:val="002E2E5A"/>
    <w:rsid w:val="00325C86"/>
    <w:rsid w:val="003263B5"/>
    <w:rsid w:val="00327970"/>
    <w:rsid w:val="00366083"/>
    <w:rsid w:val="003C31B4"/>
    <w:rsid w:val="003E13AA"/>
    <w:rsid w:val="003F04CA"/>
    <w:rsid w:val="00433973"/>
    <w:rsid w:val="00446143"/>
    <w:rsid w:val="00467B4F"/>
    <w:rsid w:val="00492A26"/>
    <w:rsid w:val="0049397A"/>
    <w:rsid w:val="00497696"/>
    <w:rsid w:val="004A7CAC"/>
    <w:rsid w:val="004C1619"/>
    <w:rsid w:val="004C197D"/>
    <w:rsid w:val="004C5EF9"/>
    <w:rsid w:val="004D3BAC"/>
    <w:rsid w:val="004E3527"/>
    <w:rsid w:val="00513A08"/>
    <w:rsid w:val="00526524"/>
    <w:rsid w:val="00533089"/>
    <w:rsid w:val="005B645C"/>
    <w:rsid w:val="005C0F4B"/>
    <w:rsid w:val="005F653B"/>
    <w:rsid w:val="00610E29"/>
    <w:rsid w:val="00634995"/>
    <w:rsid w:val="006527E3"/>
    <w:rsid w:val="00666055"/>
    <w:rsid w:val="0066755F"/>
    <w:rsid w:val="00670512"/>
    <w:rsid w:val="00682D3F"/>
    <w:rsid w:val="006A0121"/>
    <w:rsid w:val="006A221A"/>
    <w:rsid w:val="006C01B2"/>
    <w:rsid w:val="006D3E4C"/>
    <w:rsid w:val="006E6A5E"/>
    <w:rsid w:val="006F077F"/>
    <w:rsid w:val="007009BD"/>
    <w:rsid w:val="007213FB"/>
    <w:rsid w:val="00752926"/>
    <w:rsid w:val="00752AD0"/>
    <w:rsid w:val="00755C14"/>
    <w:rsid w:val="007609C1"/>
    <w:rsid w:val="007A140E"/>
    <w:rsid w:val="007A3B4D"/>
    <w:rsid w:val="007C0238"/>
    <w:rsid w:val="00817101"/>
    <w:rsid w:val="008A02AE"/>
    <w:rsid w:val="008C3515"/>
    <w:rsid w:val="008C77A9"/>
    <w:rsid w:val="008D3C2E"/>
    <w:rsid w:val="008F053D"/>
    <w:rsid w:val="008F54BF"/>
    <w:rsid w:val="00904B42"/>
    <w:rsid w:val="00910042"/>
    <w:rsid w:val="00920410"/>
    <w:rsid w:val="0095226D"/>
    <w:rsid w:val="00955253"/>
    <w:rsid w:val="00964B84"/>
    <w:rsid w:val="009E21F0"/>
    <w:rsid w:val="009E39AE"/>
    <w:rsid w:val="00A02057"/>
    <w:rsid w:val="00A208F0"/>
    <w:rsid w:val="00A52121"/>
    <w:rsid w:val="00A979B5"/>
    <w:rsid w:val="00AC3B35"/>
    <w:rsid w:val="00AC56BA"/>
    <w:rsid w:val="00AF2BEC"/>
    <w:rsid w:val="00B37E43"/>
    <w:rsid w:val="00B52424"/>
    <w:rsid w:val="00B5760A"/>
    <w:rsid w:val="00B57CD8"/>
    <w:rsid w:val="00B60CEA"/>
    <w:rsid w:val="00B66808"/>
    <w:rsid w:val="00B869B9"/>
    <w:rsid w:val="00BD7E11"/>
    <w:rsid w:val="00BE34B3"/>
    <w:rsid w:val="00C73D5F"/>
    <w:rsid w:val="00C77A03"/>
    <w:rsid w:val="00CA794B"/>
    <w:rsid w:val="00CD3766"/>
    <w:rsid w:val="00CD3BAE"/>
    <w:rsid w:val="00D1723B"/>
    <w:rsid w:val="00D43374"/>
    <w:rsid w:val="00D4353F"/>
    <w:rsid w:val="00D437CF"/>
    <w:rsid w:val="00D50EE5"/>
    <w:rsid w:val="00D561B4"/>
    <w:rsid w:val="00D652CC"/>
    <w:rsid w:val="00D937AD"/>
    <w:rsid w:val="00E62097"/>
    <w:rsid w:val="00EB689B"/>
    <w:rsid w:val="00EE3907"/>
    <w:rsid w:val="00F178D3"/>
    <w:rsid w:val="00F23E60"/>
    <w:rsid w:val="00F2670B"/>
    <w:rsid w:val="00F50FB9"/>
    <w:rsid w:val="00F6179D"/>
    <w:rsid w:val="00F8160F"/>
    <w:rsid w:val="00F94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90C6B8"/>
  <w15:chartTrackingRefBased/>
  <w15:docId w15:val="{5D4FF455-67B8-4250-B0F0-61BB5D657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新細明體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8A02A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8A02AE"/>
    <w:pPr>
      <w:keepNext/>
      <w:keepLines/>
      <w:spacing w:before="160" w:after="80"/>
      <w:outlineLvl w:val="1"/>
    </w:pPr>
    <w:rPr>
      <w:rFonts w:asciiTheme="majorHAnsi" w:eastAsia="微軟正黑體" w:hAnsiTheme="majorHAnsi" w:cstheme="majorBidi"/>
      <w:b/>
      <w:color w:val="0F4761" w:themeColor="accent1" w:themeShade="BF"/>
      <w:sz w:val="48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02AE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A02AE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A02A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A02AE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A02AE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A02AE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A02AE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609C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6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609C1"/>
    <w:rPr>
      <w:sz w:val="20"/>
      <w:szCs w:val="20"/>
    </w:rPr>
  </w:style>
  <w:style w:type="character" w:customStyle="1" w:styleId="10">
    <w:name w:val="標題 1 字元"/>
    <w:basedOn w:val="a0"/>
    <w:link w:val="1"/>
    <w:uiPriority w:val="9"/>
    <w:rsid w:val="008A02A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8A02AE"/>
    <w:rPr>
      <w:rFonts w:asciiTheme="majorHAnsi" w:eastAsia="微軟正黑體" w:hAnsiTheme="majorHAnsi" w:cstheme="majorBidi"/>
      <w:b/>
      <w:color w:val="0F4761" w:themeColor="accent1" w:themeShade="BF"/>
      <w:sz w:val="48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8A02AE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8A02A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8A02AE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8A02AE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8A02AE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8A02AE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8A02AE"/>
    <w:rPr>
      <w:rFonts w:eastAsiaTheme="majorEastAsia" w:cstheme="majorBidi"/>
      <w:color w:val="272727" w:themeColor="text1" w:themeTint="D8"/>
    </w:rPr>
  </w:style>
  <w:style w:type="paragraph" w:styleId="a7">
    <w:name w:val="Title"/>
    <w:basedOn w:val="a"/>
    <w:next w:val="a"/>
    <w:link w:val="a8"/>
    <w:uiPriority w:val="10"/>
    <w:qFormat/>
    <w:rsid w:val="008A02AE"/>
    <w:pPr>
      <w:spacing w:after="80"/>
      <w:contextualSpacing/>
      <w:jc w:val="center"/>
    </w:pPr>
    <w:rPr>
      <w:rFonts w:asciiTheme="majorHAnsi" w:eastAsia="微軟正黑體" w:hAnsiTheme="majorHAnsi" w:cstheme="majorBidi"/>
      <w:spacing w:val="-10"/>
      <w:kern w:val="28"/>
      <w:sz w:val="60"/>
      <w:szCs w:val="56"/>
    </w:rPr>
  </w:style>
  <w:style w:type="character" w:customStyle="1" w:styleId="a8">
    <w:name w:val="標題 字元"/>
    <w:basedOn w:val="a0"/>
    <w:link w:val="a7"/>
    <w:uiPriority w:val="10"/>
    <w:rsid w:val="008A02AE"/>
    <w:rPr>
      <w:rFonts w:asciiTheme="majorHAnsi" w:eastAsia="微軟正黑體" w:hAnsiTheme="majorHAnsi" w:cstheme="majorBidi"/>
      <w:spacing w:val="-10"/>
      <w:kern w:val="28"/>
      <w:sz w:val="60"/>
      <w:szCs w:val="56"/>
    </w:rPr>
  </w:style>
  <w:style w:type="paragraph" w:styleId="a9">
    <w:name w:val="Subtitle"/>
    <w:basedOn w:val="a"/>
    <w:next w:val="a"/>
    <w:link w:val="aa"/>
    <w:uiPriority w:val="11"/>
    <w:qFormat/>
    <w:rsid w:val="008A02A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a">
    <w:name w:val="副標題 字元"/>
    <w:basedOn w:val="a0"/>
    <w:link w:val="a9"/>
    <w:uiPriority w:val="11"/>
    <w:rsid w:val="008A02A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Quote"/>
    <w:basedOn w:val="a"/>
    <w:next w:val="a"/>
    <w:link w:val="ac"/>
    <w:uiPriority w:val="29"/>
    <w:qFormat/>
    <w:rsid w:val="008A02A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c">
    <w:name w:val="引文 字元"/>
    <w:basedOn w:val="a0"/>
    <w:link w:val="ab"/>
    <w:uiPriority w:val="29"/>
    <w:rsid w:val="008A02AE"/>
    <w:rPr>
      <w:i/>
      <w:iCs/>
      <w:color w:val="404040" w:themeColor="text1" w:themeTint="BF"/>
    </w:rPr>
  </w:style>
  <w:style w:type="paragraph" w:styleId="ad">
    <w:name w:val="List Paragraph"/>
    <w:basedOn w:val="a"/>
    <w:uiPriority w:val="34"/>
    <w:qFormat/>
    <w:rsid w:val="008A02AE"/>
    <w:pPr>
      <w:ind w:left="720"/>
      <w:contextualSpacing/>
    </w:pPr>
  </w:style>
  <w:style w:type="character" w:styleId="ae">
    <w:name w:val="Intense Emphasis"/>
    <w:basedOn w:val="a0"/>
    <w:uiPriority w:val="21"/>
    <w:qFormat/>
    <w:rsid w:val="008A02AE"/>
    <w:rPr>
      <w:i/>
      <w:iCs/>
      <w:color w:val="0F4761" w:themeColor="accent1" w:themeShade="BF"/>
    </w:rPr>
  </w:style>
  <w:style w:type="paragraph" w:styleId="af">
    <w:name w:val="Intense Quote"/>
    <w:basedOn w:val="a"/>
    <w:next w:val="a"/>
    <w:link w:val="af0"/>
    <w:uiPriority w:val="30"/>
    <w:qFormat/>
    <w:rsid w:val="008A02A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0">
    <w:name w:val="鮮明引文 字元"/>
    <w:basedOn w:val="a0"/>
    <w:link w:val="af"/>
    <w:uiPriority w:val="30"/>
    <w:rsid w:val="008A02AE"/>
    <w:rPr>
      <w:i/>
      <w:iCs/>
      <w:color w:val="0F4761" w:themeColor="accent1" w:themeShade="BF"/>
    </w:rPr>
  </w:style>
  <w:style w:type="character" w:styleId="af1">
    <w:name w:val="Intense Reference"/>
    <w:basedOn w:val="a0"/>
    <w:uiPriority w:val="32"/>
    <w:qFormat/>
    <w:rsid w:val="008A02AE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link w:val="default0"/>
    <w:rsid w:val="008A02AE"/>
    <w:pPr>
      <w:spacing w:beforeLines="50"/>
    </w:pPr>
    <w:rPr>
      <w:kern w:val="0"/>
    </w:rPr>
  </w:style>
  <w:style w:type="character" w:customStyle="1" w:styleId="default0">
    <w:name w:val="default 字元"/>
    <w:basedOn w:val="a0"/>
    <w:link w:val="default"/>
    <w:rsid w:val="008A02AE"/>
    <w:rPr>
      <w:kern w:val="0"/>
    </w:rPr>
  </w:style>
  <w:style w:type="paragraph" w:customStyle="1" w:styleId="footnote">
    <w:name w:val="footnote"/>
    <w:basedOn w:val="af2"/>
    <w:link w:val="footnote0"/>
    <w:autoRedefine/>
    <w:rsid w:val="008A02AE"/>
    <w:pPr>
      <w:spacing w:beforeLines="25"/>
    </w:pPr>
    <w:rPr>
      <w:kern w:val="0"/>
    </w:rPr>
  </w:style>
  <w:style w:type="character" w:customStyle="1" w:styleId="footnote0">
    <w:name w:val="footnote 字元"/>
    <w:basedOn w:val="a0"/>
    <w:link w:val="footnote"/>
    <w:rsid w:val="008A02AE"/>
    <w:rPr>
      <w:kern w:val="0"/>
      <w:sz w:val="20"/>
      <w:szCs w:val="20"/>
    </w:rPr>
  </w:style>
  <w:style w:type="paragraph" w:styleId="af2">
    <w:name w:val="footnote text"/>
    <w:basedOn w:val="a"/>
    <w:link w:val="af3"/>
    <w:uiPriority w:val="99"/>
    <w:semiHidden/>
    <w:unhideWhenUsed/>
    <w:rsid w:val="008A02AE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uiPriority w:val="99"/>
    <w:semiHidden/>
    <w:rsid w:val="008A02AE"/>
    <w:rPr>
      <w:sz w:val="20"/>
      <w:szCs w:val="20"/>
    </w:rPr>
  </w:style>
  <w:style w:type="paragraph" w:customStyle="1" w:styleId="juan">
    <w:name w:val="juan"/>
    <w:link w:val="juan0"/>
    <w:rsid w:val="008A02AE"/>
    <w:pPr>
      <w:spacing w:beforeLines="50"/>
    </w:pPr>
    <w:rPr>
      <w:color w:val="0000FF"/>
      <w:kern w:val="0"/>
      <w:sz w:val="28"/>
    </w:rPr>
  </w:style>
  <w:style w:type="character" w:customStyle="1" w:styleId="juan0">
    <w:name w:val="juan 字元"/>
    <w:basedOn w:val="a0"/>
    <w:link w:val="juan"/>
    <w:rsid w:val="008A02AE"/>
    <w:rPr>
      <w:color w:val="0000FF"/>
      <w:kern w:val="0"/>
      <w:sz w:val="28"/>
    </w:rPr>
  </w:style>
  <w:style w:type="paragraph" w:customStyle="1" w:styleId="byline">
    <w:name w:val="byline"/>
    <w:link w:val="byline0"/>
    <w:rsid w:val="008A02AE"/>
    <w:pPr>
      <w:jc w:val="right"/>
    </w:pPr>
    <w:rPr>
      <w:color w:val="408080"/>
      <w:kern w:val="0"/>
      <w:sz w:val="28"/>
    </w:rPr>
  </w:style>
  <w:style w:type="character" w:customStyle="1" w:styleId="byline0">
    <w:name w:val="byline 字元"/>
    <w:basedOn w:val="a0"/>
    <w:link w:val="byline"/>
    <w:rsid w:val="008A02AE"/>
    <w:rPr>
      <w:color w:val="408080"/>
      <w:kern w:val="0"/>
      <w:sz w:val="28"/>
    </w:rPr>
  </w:style>
  <w:style w:type="paragraph" w:customStyle="1" w:styleId="lg">
    <w:name w:val="lg"/>
    <w:link w:val="lg0"/>
    <w:rsid w:val="008A02AE"/>
    <w:pPr>
      <w:spacing w:beforeLines="50"/>
    </w:pPr>
    <w:rPr>
      <w:color w:val="008040"/>
      <w:kern w:val="0"/>
    </w:rPr>
  </w:style>
  <w:style w:type="character" w:customStyle="1" w:styleId="lg0">
    <w:name w:val="lg 字元"/>
    <w:basedOn w:val="a0"/>
    <w:link w:val="lg"/>
    <w:rsid w:val="008A02AE"/>
    <w:rPr>
      <w:color w:val="008040"/>
      <w:kern w:val="0"/>
    </w:rPr>
  </w:style>
  <w:style w:type="paragraph" w:customStyle="1" w:styleId="license">
    <w:name w:val="license"/>
    <w:link w:val="license0"/>
    <w:rsid w:val="008A02AE"/>
    <w:pPr>
      <w:shd w:val="clear" w:color="auto" w:fill="F0F0F0"/>
      <w:spacing w:beforeLines="50"/>
    </w:pPr>
    <w:rPr>
      <w:kern w:val="0"/>
    </w:rPr>
  </w:style>
  <w:style w:type="character" w:customStyle="1" w:styleId="license0">
    <w:name w:val="license 字元"/>
    <w:basedOn w:val="a0"/>
    <w:link w:val="license"/>
    <w:rsid w:val="008A02AE"/>
    <w:rPr>
      <w:kern w:val="0"/>
      <w:shd w:val="clear" w:color="auto" w:fill="F0F0F0"/>
    </w:rPr>
  </w:style>
  <w:style w:type="character" w:customStyle="1" w:styleId="corr">
    <w:name w:val="corr"/>
    <w:basedOn w:val="a0"/>
    <w:rsid w:val="008A02AE"/>
    <w:rPr>
      <w:color w:val="FF0000"/>
      <w:kern w:val="0"/>
    </w:rPr>
  </w:style>
  <w:style w:type="character" w:styleId="af4">
    <w:name w:val="footnote reference"/>
    <w:basedOn w:val="a0"/>
    <w:uiPriority w:val="99"/>
    <w:semiHidden/>
    <w:unhideWhenUsed/>
    <w:rsid w:val="008A02A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5543</Words>
  <Characters>5600</Characters>
  <Application>Microsoft Office Word</Application>
  <DocSecurity>0</DocSecurity>
  <Lines>294</Lines>
  <Paragraphs>265</Paragraphs>
  <ScaleCrop>false</ScaleCrop>
  <Company/>
  <LinksUpToDate>false</LinksUpToDate>
  <CharactersWithSpaces>10878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雜阿含經</dc:title>
  <dc:subject/>
  <dc:creator>劉宋 求那跋陀羅譯</dc:creator>
  <cp:keywords/>
  <dc:description/>
  <cp:lastModifiedBy>黃訓慶</cp:lastModifiedBy>
  <cp:revision>2</cp:revision>
  <dcterms:created xsi:type="dcterms:W3CDTF">2026-04-18T11:41:00Z</dcterms:created>
  <dcterms:modified xsi:type="dcterms:W3CDTF">2026-04-18T11:41:00Z</dcterms:modified>
</cp:coreProperties>
</file>