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6F2D7" w14:textId="00849512" w:rsidR="00FF1674" w:rsidRDefault="00FF1674" w:rsidP="00FF1674">
      <w:pPr>
        <w:pStyle w:val="a7"/>
        <w:rPr>
          <w:noProof/>
        </w:rPr>
      </w:pPr>
      <w:r w:rsidRPr="00FF1674">
        <w:rPr>
          <w:rFonts w:hint="eastAsia"/>
          <w:noProof/>
        </w:rPr>
        <w:t>雜阿含經</w:t>
      </w:r>
    </w:p>
    <w:p w14:paraId="013B672F" w14:textId="7957757A" w:rsidR="00FF1674" w:rsidRDefault="00FF1674" w:rsidP="00FF1674">
      <w:pPr>
        <w:pStyle w:val="juan"/>
        <w:spacing w:before="180"/>
        <w:rPr>
          <w:noProof/>
        </w:rPr>
      </w:pPr>
      <w:r w:rsidRPr="00FF1674">
        <w:rPr>
          <w:rFonts w:hint="eastAsia"/>
          <w:noProof/>
        </w:rPr>
        <w:t>雜阿含經卷第三十三</w:t>
      </w:r>
    </w:p>
    <w:p w14:paraId="77D0E406" w14:textId="2B42D464" w:rsidR="00FF1674" w:rsidRDefault="00FF1674" w:rsidP="00FF1674">
      <w:pPr>
        <w:pStyle w:val="byline"/>
        <w:rPr>
          <w:noProof/>
        </w:rPr>
      </w:pPr>
      <w:r w:rsidRPr="00FF1674">
        <w:rPr>
          <w:rStyle w:val="af4"/>
          <w:noProof/>
          <w:color w:val="auto"/>
        </w:rPr>
        <w:footnoteReference w:id="1"/>
      </w:r>
      <w:r w:rsidRPr="00FF1674">
        <w:rPr>
          <w:rFonts w:hint="eastAsia"/>
          <w:noProof/>
        </w:rPr>
        <w:t>宋天竺三藏求那跋陀羅譯</w:t>
      </w:r>
    </w:p>
    <w:p w14:paraId="62B779EE" w14:textId="3DDAC424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2"/>
      </w:r>
      <w:r w:rsidRPr="00FF1674">
        <w:rPr>
          <w:rFonts w:hint="eastAsia"/>
          <w:noProof/>
        </w:rPr>
        <w:t>（九一九）</w:t>
      </w:r>
    </w:p>
    <w:p w14:paraId="6E889C40" w14:textId="0CA35B5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12AC1031" w14:textId="71F2FBC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279996AB" w14:textId="11B1FAD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爾時，世尊告諸比丘：「世間有三種良馬。何等為三？謂有馬捷疾具足、非色具足、非形體具足。有馬捷疾具足、色具足、非形體具足。有馬捷疾具足、色具足、形體具足。如是於此</w:t>
      </w:r>
      <w:r w:rsidRPr="00FF1674">
        <w:rPr>
          <w:rStyle w:val="af4"/>
          <w:noProof/>
        </w:rPr>
        <w:footnoteReference w:id="3"/>
      </w:r>
      <w:r w:rsidRPr="00FF1674">
        <w:rPr>
          <w:rFonts w:hint="eastAsia"/>
          <w:noProof/>
        </w:rPr>
        <w:t>法、律有三種善男子。何等為三？有善男子捷疾具足、非色具足、非形體具足，有善男子捷疾具足、色具足、非形體具足，有善男子捷疾具足、色具足、形體具足。</w:t>
      </w:r>
    </w:p>
    <w:p w14:paraId="337E9E94" w14:textId="73F0627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為善男子捷疾具足、非色具足、非形體具足？謂善男子此苦聖諦如實知，此苦集聖諦如實知，此苦滅聖諦如實知，此苦滅道跡聖諦如實知。如是知、如是見已，欲有漏心解脫、有有漏心解脫、無明有漏心解脫：『我生已盡，梵行已立，所作已作，自知不受後有。』是名捷疾具足。云何非色具足？若有問阿毘曇、律，乃至不能為決定解說，是名色不具足。何等非形體具足？謂非名聞大德，乃至不感湯藥、眾具，是名形體不具足，是名善男子捷疾具足、非色具足、非形體具足。</w:t>
      </w:r>
    </w:p>
    <w:p w14:paraId="6DF54F52" w14:textId="67FE6C0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為善男子捷疾具足、色具足、非形體具足？謂善男子此苦聖諦如實知，乃至不受後有，是名捷疾具足。云何色具足？謂若有問阿毘曇、毘尼，乃至能為決定解說，是名色具足。何等為非形體具足？謂非名聞大德，乃至不能感湯藥、眾具，是名善男子捷疾具足、色具足、非形體具足。</w:t>
      </w:r>
    </w:p>
    <w:p w14:paraId="7BDAA173" w14:textId="26846CF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為善男子捷疾具足、色具足、形體具足？謂善男子此苦聖諦如實知，乃至不受後有，是名捷疾具足。何等為色具足？謂善男子若有問阿毘曇、毘尼，乃至能為決定解說，是名色具足。何等為形體具足？謂善男子名聞大德，乃至</w:t>
      </w:r>
      <w:r w:rsidRPr="00FF1674">
        <w:rPr>
          <w:rFonts w:hint="eastAsia"/>
          <w:noProof/>
        </w:rPr>
        <w:lastRenderedPageBreak/>
        <w:t>能感湯藥、眾具，</w:t>
      </w:r>
      <w:r w:rsidRPr="00FF1674">
        <w:rPr>
          <w:rStyle w:val="af4"/>
          <w:noProof/>
        </w:rPr>
        <w:footnoteReference w:id="4"/>
      </w:r>
      <w:r w:rsidRPr="00FF1674">
        <w:rPr>
          <w:rFonts w:hint="eastAsia"/>
          <w:noProof/>
        </w:rPr>
        <w:t>是名形體具足，是名善男子捷疾具足、色具足、形體具足。」</w:t>
      </w:r>
    </w:p>
    <w:p w14:paraId="5C6AB67E" w14:textId="415520B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2CD73425" w14:textId="79D3DB6C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5"/>
      </w:r>
      <w:r w:rsidRPr="00FF1674">
        <w:rPr>
          <w:rFonts w:hint="eastAsia"/>
          <w:noProof/>
        </w:rPr>
        <w:t>（九二〇）</w:t>
      </w:r>
    </w:p>
    <w:p w14:paraId="4EEDF1AD" w14:textId="4F95B61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6BB9ED6B" w14:textId="3D788EB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1847C066" w14:textId="5507D8F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有三種良馬，王所服乘。何等為三？謂良馬色具足、力具足、捷疾具足。如是於正法、律有三種善男子，世所奉事、供養、恭敬，為無上福田。何等為三？謂善男子色具足、力具足、捷疾具足。</w:t>
      </w:r>
    </w:p>
    <w:p w14:paraId="3F4343E4" w14:textId="291AAD4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「何等為色具足？謂善男子住於淨戒波羅提木叉律儀，</w:t>
      </w:r>
      <w:r w:rsidRPr="00FF1674">
        <w:rPr>
          <w:rStyle w:val="af4"/>
          <w:noProof/>
        </w:rPr>
        <w:footnoteReference w:id="6"/>
      </w:r>
      <w:r>
        <w:rPr>
          <w:rStyle w:val="corr"/>
          <w:rFonts w:hint="eastAsia"/>
          <w:noProof/>
        </w:rPr>
        <w:t>威</w:t>
      </w:r>
      <w:r w:rsidRPr="00FF1674">
        <w:rPr>
          <w:rFonts w:hint="eastAsia"/>
          <w:noProof/>
        </w:rPr>
        <w:t>儀行處具足，見微細罪，能生怖畏，受持學戒，是名色具足。</w:t>
      </w:r>
    </w:p>
    <w:p w14:paraId="26D44C23" w14:textId="7F76762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力具足？已生惡不善法令斷，生欲、精勤方便，攝受增長；未生惡不善法不起，生欲、精勤方便，攝受增長。未生善法令起，生欲、精勤方便，攝受增長；已生善法住不忘失，生欲、精勤方便，攝受增長，是名力具足。</w:t>
      </w:r>
    </w:p>
    <w:p w14:paraId="2FFBAC4D" w14:textId="7EA0801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「何等為捷疾具足？謂此苦聖諦如實知，乃至得阿羅漢，不受後有，是名捷疾具足。是名善男子色具足、力具足、捷疾具足。」</w:t>
      </w:r>
    </w:p>
    <w:p w14:paraId="64663FE8" w14:textId="6E5E501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42E025CF" w14:textId="33344213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7"/>
      </w:r>
      <w:r w:rsidRPr="00FF1674">
        <w:rPr>
          <w:rFonts w:hint="eastAsia"/>
          <w:noProof/>
        </w:rPr>
        <w:t>（九二一）</w:t>
      </w:r>
    </w:p>
    <w:p w14:paraId="6DF85F1F" w14:textId="76D7AF2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46D75A25" w14:textId="4B66C28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199F7030" w14:textId="4042B0B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爾時，世尊告諸比丘：「世有良馬，四</w:t>
      </w:r>
      <w:r w:rsidRPr="00FF1674">
        <w:rPr>
          <w:rStyle w:val="af4"/>
          <w:noProof/>
        </w:rPr>
        <w:footnoteReference w:id="8"/>
      </w:r>
      <w:r w:rsidRPr="00FF1674">
        <w:rPr>
          <w:rFonts w:hint="eastAsia"/>
          <w:noProof/>
        </w:rPr>
        <w:t>能具足，當知是良馬，王所服乘。何等為四？所謂賢善、捷疾、堪能、調柔。如是善男子四德成就，世所宗重，承事</w:t>
      </w:r>
      <w:r w:rsidRPr="00FF1674">
        <w:rPr>
          <w:rFonts w:hint="eastAsia"/>
          <w:noProof/>
        </w:rPr>
        <w:lastRenderedPageBreak/>
        <w:t>供養，為無上福田。何等為四？謂善男子成就無學戒身、無學定身、無學慧身、無學解脫身。」</w:t>
      </w:r>
    </w:p>
    <w:p w14:paraId="0DEB74B6" w14:textId="5981D18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1AECE6E5" w14:textId="64508767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9"/>
      </w:r>
      <w:r w:rsidRPr="00FF1674">
        <w:rPr>
          <w:rFonts w:hint="eastAsia"/>
          <w:noProof/>
        </w:rPr>
        <w:t>（九二二）</w:t>
      </w:r>
    </w:p>
    <w:p w14:paraId="1F81EF67" w14:textId="0067665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46C521E1" w14:textId="19CCFA7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253CA7EE" w14:textId="67B21E5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爾時，世尊告諸比丘：「世有四種良馬，有良馬駕以平乘，顧其鞭影馳</w:t>
      </w:r>
      <w:r w:rsidRPr="00FF1674">
        <w:rPr>
          <w:rStyle w:val="af4"/>
          <w:noProof/>
        </w:rPr>
        <w:footnoteReference w:id="10"/>
      </w:r>
      <w:r w:rsidRPr="00FF1674">
        <w:rPr>
          <w:rFonts w:hint="eastAsia"/>
          <w:noProof/>
        </w:rPr>
        <w:t>駃，善能觀察御者形勢，遲速左右，隨御者心。是名，比丘！世間良馬第一之德。復次，比丘！世間良馬不能顧影而自驚察，然以鞭</w:t>
      </w:r>
      <w:r w:rsidRPr="00FF1674">
        <w:rPr>
          <w:rStyle w:val="af4"/>
          <w:noProof/>
        </w:rPr>
        <w:footnoteReference w:id="11"/>
      </w:r>
      <w:r w:rsidRPr="00FF1674">
        <w:rPr>
          <w:rFonts w:hint="eastAsia"/>
          <w:noProof/>
        </w:rPr>
        <w:t>杖觸其毛尾則能驚速察御者心，遲速左右，是名世間第二良馬。復次，比丘！若世間良馬不能顧影，及觸皮毛能隨人心，而以鞭杖小侵皮肉則能驚察，隨御者心，遲速左右。是名，比丘！第三良馬。復次，比丘！世間良馬不能顧其鞭影，及觸皮毛，小侵膚肉，乃以鐵錐刺身，徹膚傷骨，然後方驚，牽車著路，隨御者心，遲速左右，是名世間第四良馬。</w:t>
      </w:r>
    </w:p>
    <w:p w14:paraId="4174039A" w14:textId="3743002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如是於正法、律有四種善男子。何等為四？謂善男子聞他聚落有男子、女人疾病困苦，乃至死，聞已，能生恐怖，依正思惟，如彼良馬顧影則調，是名第一善男子於正法、律能自調伏。復次，善男子不能聞他聚落若男、若女老、病、死苦，能生怖畏，依正思惟；見他聚落若男、若女老、病、死苦，則生怖畏，依正思惟，如彼良馬觸其毛尾，能速調伏，隨御者心，是名第二善男子於正法、律能自調伏。復次，善男子不能聞、見他聚落中男子、女人老、病、死苦，生怖畏心，依正思惟，然見聚落、城邑有善知識及所親近老、病、死苦，則生怖畏，依正思惟，如彼良馬，觸其膚肉，然後調伏，隨御者心，是</w:t>
      </w:r>
      <w:r w:rsidRPr="00FF1674">
        <w:rPr>
          <w:rStyle w:val="af4"/>
          <w:noProof/>
        </w:rPr>
        <w:footnoteReference w:id="12"/>
      </w:r>
      <w:r w:rsidRPr="00FF1674">
        <w:rPr>
          <w:rFonts w:hint="eastAsia"/>
          <w:noProof/>
        </w:rPr>
        <w:t>名善男子於聖法、律而自調伏。復次，善男子不能聞、見他聚落中男子、女人及所親近老、病、死苦，生怖畏心，依正思惟；然於自身老、病、死苦能生厭怖，依正思惟，如彼良馬侵肌徹骨，然後乃調，隨御者心，是名第四善男子於聖法、律能自調伏。」</w:t>
      </w:r>
    </w:p>
    <w:p w14:paraId="6243CFA0" w14:textId="206895B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682A6FFA" w14:textId="6744F30F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lastRenderedPageBreak/>
        <w:footnoteReference w:id="13"/>
      </w:r>
      <w:r w:rsidRPr="00FF1674">
        <w:rPr>
          <w:rFonts w:hint="eastAsia"/>
          <w:noProof/>
        </w:rPr>
        <w:t>（九二三）</w:t>
      </w:r>
    </w:p>
    <w:p w14:paraId="22253335" w14:textId="5B2D754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74BE64CA" w14:textId="79F8A45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5DD92829" w14:textId="52C59A5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Style w:val="af4"/>
          <w:noProof/>
        </w:rPr>
        <w:footnoteReference w:id="14"/>
      </w:r>
      <w:r w:rsidRPr="00FF1674">
        <w:rPr>
          <w:rFonts w:hint="eastAsia"/>
          <w:noProof/>
        </w:rPr>
        <w:t>時，有調馬師名曰只尸，來詣佛所，稽首佛足，退坐一面，白佛言：「世尊！我觀世間甚為輕</w:t>
      </w:r>
      <w:r w:rsidRPr="00FF1674">
        <w:rPr>
          <w:rStyle w:val="af4"/>
          <w:noProof/>
        </w:rPr>
        <w:footnoteReference w:id="15"/>
      </w:r>
      <w:r w:rsidRPr="00FF1674">
        <w:rPr>
          <w:rFonts w:hint="eastAsia"/>
          <w:noProof/>
        </w:rPr>
        <w:t>賤，猶如群羊。世尊！唯我堪能調</w:t>
      </w:r>
      <w:r w:rsidRPr="00FF1674">
        <w:rPr>
          <w:rStyle w:val="af4"/>
          <w:noProof/>
        </w:rPr>
        <w:footnoteReference w:id="16"/>
      </w:r>
      <w:r w:rsidRPr="00FF1674">
        <w:rPr>
          <w:rFonts w:hint="eastAsia"/>
          <w:noProof/>
        </w:rPr>
        <w:t>馬；狂逸惡馬，我作方便，須臾令彼態病悉現，隨其態病，方便調伏。」</w:t>
      </w:r>
    </w:p>
    <w:p w14:paraId="27C9BDA8" w14:textId="01BFA5E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佛告調馬師聚落主：「汝以幾種方便調伏於馬？」</w:t>
      </w:r>
    </w:p>
    <w:p w14:paraId="65FBB4C3" w14:textId="304C204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馬師白佛：「有三種法調伏惡馬。何等為三？一者柔軟，二者麁澁，三者柔軟麁澁。」</w:t>
      </w:r>
    </w:p>
    <w:p w14:paraId="060B49EB" w14:textId="7380093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佛告聚落主：「汝以三種方便調馬，猶不調者，當如之何？」</w:t>
      </w:r>
    </w:p>
    <w:p w14:paraId="317EF078" w14:textId="11EE21E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馬師白佛：「遂不調者，便當殺之。所以者何？莫令辱我。」調馬師白佛：「世尊是無上調御丈夫，為以幾種方便調御丈夫？」</w:t>
      </w:r>
    </w:p>
    <w:p w14:paraId="5891AAB3" w14:textId="77985BA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佛告聚落主：「我亦以三種方便調御丈夫。何等為三？一者一向</w:t>
      </w:r>
      <w:r w:rsidRPr="00FF1674">
        <w:rPr>
          <w:rStyle w:val="af4"/>
          <w:noProof/>
        </w:rPr>
        <w:footnoteReference w:id="17"/>
      </w:r>
      <w:r>
        <w:rPr>
          <w:rStyle w:val="corr"/>
          <w:rFonts w:hint="eastAsia"/>
          <w:noProof/>
        </w:rPr>
        <w:t>柔軟</w:t>
      </w:r>
      <w:r w:rsidRPr="00FF1674">
        <w:rPr>
          <w:rFonts w:hint="eastAsia"/>
          <w:noProof/>
        </w:rPr>
        <w:t>，二者一向麁澁，三者柔軟麁澁。」</w:t>
      </w:r>
    </w:p>
    <w:p w14:paraId="0E8AE1FE" w14:textId="2B02399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佛告聚落主：「所謂一向柔軟者，如所說：『此是身善行，此是身善行報，此是口、意善行，此是口、意善行報，是名天、是名人、是名善趣化生、是名涅槃，是為柔軟。』</w:t>
      </w:r>
    </w:p>
    <w:p w14:paraId="577D6474" w14:textId="0F67463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「麁澁者，如所說：『是身惡行，是身惡行報，是口、意惡行，是口、意惡行報，是名地獄、是名畜生、是名餓鬼、是名惡趣、是名墮惡趣，是名如來麁澁教也。』</w:t>
      </w:r>
    </w:p>
    <w:p w14:paraId="4EE0AD49" w14:textId="07FDA45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彼柔軟麁澁俱者，謂如來有時說身善行，有時說身善行報，有時說口、意善行，有時說口、意善行報；有時說身惡行，有時說身惡行報，有時說口、意惡行，有時說口、意惡行報。如是名天、如是名人、如是名善趣、如是名涅槃。如是名地獄、如是名畜生、餓鬼、如是名惡趣、如是墮惡趣，是名如來柔軟麁澁教。」</w:t>
      </w:r>
    </w:p>
    <w:p w14:paraId="2F046CA2" w14:textId="2895865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調馬師白佛：「世尊！</w:t>
      </w:r>
      <w:r w:rsidRPr="00FF1674">
        <w:rPr>
          <w:rStyle w:val="af4"/>
          <w:noProof/>
        </w:rPr>
        <w:footnoteReference w:id="18"/>
      </w:r>
      <w:r w:rsidRPr="00FF1674">
        <w:rPr>
          <w:rFonts w:hint="eastAsia"/>
          <w:noProof/>
        </w:rPr>
        <w:t>若以三種方便調伏眾生，有不調者，當如之何？」</w:t>
      </w:r>
    </w:p>
    <w:p w14:paraId="598ECED4" w14:textId="0B4F024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佛告聚落主：「亦當殺之。所以者何？莫令辱我。」</w:t>
      </w:r>
    </w:p>
    <w:p w14:paraId="1210ACB3" w14:textId="71166B3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調馬師白佛言：「若殺生者，於世尊法為不清淨，世尊法中亦不殺生，而今言殺，其義云何？」</w:t>
      </w:r>
    </w:p>
    <w:p w14:paraId="674DE07F" w14:textId="041C745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佛告聚落主：「如是！如是！如來法中殺生不清淨，如來法中亦不殺生；然如來法中以三種教授不調伏者，不復與語、不教、不誡。聚落主！於意云何？如來法中不復與語、不教、不誡，豈非死耶？」</w:t>
      </w:r>
    </w:p>
    <w:p w14:paraId="0669DBC7" w14:textId="52A76F7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調馬師白佛：「實爾。世尊！不復與語，永不教、誡，真為死也。世尊！以是之故，我從今日離諸惡不善業。」</w:t>
      </w:r>
    </w:p>
    <w:p w14:paraId="72CF275A" w14:textId="7C6CF85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佛告聚落主：「善哉所說！」</w:t>
      </w:r>
    </w:p>
    <w:p w14:paraId="736DE779" w14:textId="7B80B51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時，調馬師聚落主只尸聞佛所說，歡喜隨喜，禮足而去。</w:t>
      </w:r>
    </w:p>
    <w:p w14:paraId="3D6ED6E8" w14:textId="13B115B2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19"/>
      </w:r>
      <w:r w:rsidRPr="00FF1674">
        <w:rPr>
          <w:rFonts w:hint="eastAsia"/>
          <w:noProof/>
        </w:rPr>
        <w:t>（九二四）</w:t>
      </w:r>
    </w:p>
    <w:p w14:paraId="26BEEAB0" w14:textId="0B9A006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15B1627E" w14:textId="2E0DD50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616D7E9D" w14:textId="63B2E33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間馬有八態。何等為八？謂惡馬臨駕車時，後脚蹹人，前脚跪地，奮頭齧人，是名世間馬第一態。復次，惡馬就駕車時，低頭振軛，是名世間惡馬第二之態。復次，世間惡馬就駕車時，下道而去，或復偏厲車，令其翻覆，是名第三之態。復次，世間惡馬就駕車時，仰頭却行，是名世間惡馬第四之態。復次，世間惡馬就駕車時，小得鞭杖，或斷繮折勒，縱橫馳走，是名第五之態。復次，世間惡馬就駕車時，舉前兩足，而作人立，是名第六之態。復次，世間惡馬就駕之時，加之鞭杖，安住不動，是名第七之態。復次，世間惡馬就駕之時，叢聚四脚，伏地不起，是名第八之態。</w:t>
      </w:r>
    </w:p>
    <w:p w14:paraId="1C87C31E" w14:textId="60C43F4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如是，世間惡丈夫於正法、律有八種過。何等為八？若比丘！諸梵行者以見聞疑罪而發舉時，彼則瞋恚，反呵責彼言：『汝愚癡，不辯不善，他立舉汝，汝云何舉我？』如彼惡馬，後脚雙蹹，前脚跪地，斷鞅折軛，是名丈夫於正法、律第一之過。</w:t>
      </w:r>
    </w:p>
    <w:p w14:paraId="01AA8355" w14:textId="63BC4F6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「復次，比丘！諸梵行者以見聞疑舉，反出他罪，猶如惡馬怒項折軛，是名丈夫於正法、律第二之過。</w:t>
      </w:r>
    </w:p>
    <w:p w14:paraId="58FDFE94" w14:textId="4A3ED64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「復次，比丘！諸梵行者以見聞疑舉，不以正答，橫說餘事，瞋恚憍慢，隱覆嫌恨，不忍，無所由作，如彼惡馬不由正路，令車翻覆，是名丈夫於正法、律第三之過。</w:t>
      </w:r>
    </w:p>
    <w:p w14:paraId="3BB800BA" w14:textId="67AEE33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「復次，比丘！諸梵行者以見聞疑舉，令其憶念，而作是言：『我不憶念！』觝突不伏，如彼惡馬却縮轉退，是名丈夫於正法、律第四之過。</w:t>
      </w:r>
    </w:p>
    <w:p w14:paraId="1BEFC449" w14:textId="3B4FA02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「復次，比丘！諸梵行者以見聞疑舉時，輕蔑不數其人，亦不數僧，攝持衣鉢，隨意而去，如彼惡馬加以鞭杖，縱橫馳走，是名丈夫於正法、律第五之過。</w:t>
      </w:r>
    </w:p>
    <w:p w14:paraId="76DCA552" w14:textId="78BEE21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「復次，比丘！諸梵行者以見聞疑舉時，自處高床、與諸上座共諍曲直，如彼惡馬雙脚人立，是名丈夫於正法、律第六之過。</w:t>
      </w:r>
    </w:p>
    <w:p w14:paraId="237FD790" w14:textId="4DF4468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「復次，比丘！諸梵行者以見聞疑舉時，默然不應，以惱大眾，如彼惡馬加其鞭杖，兀然不動，是名丈夫於正法、律第七之過。</w:t>
      </w:r>
    </w:p>
    <w:p w14:paraId="1515BAC5" w14:textId="2F41748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比丘！諸梵行者以見聞疑舉時，則便捨戒，自生退沒，到於寺門，而作是言：『汝默然快喜安住，我自捨戒退沒。』如彼惡馬叢聚四足，伏地不動，是名丈夫於正法、律第八之過。是名比丘於正法、律有八種丈夫過惡。」</w:t>
      </w:r>
    </w:p>
    <w:p w14:paraId="318FD2F2" w14:textId="7D20BC6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2F25841B" w14:textId="6BE7C4CE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20"/>
      </w:r>
      <w:r w:rsidRPr="00FF1674">
        <w:rPr>
          <w:rFonts w:hint="eastAsia"/>
          <w:noProof/>
        </w:rPr>
        <w:t>（九二五）</w:t>
      </w:r>
    </w:p>
    <w:p w14:paraId="3B2CB041" w14:textId="3575FE8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449CB025" w14:textId="0AB19BD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一時，佛住王舍城迦蘭陀竹園。</w:t>
      </w:r>
    </w:p>
    <w:p w14:paraId="18697F4E" w14:textId="5AB36B8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世間良馬有八種德成就者，隨人所欲，取道多少。何等為八？生於良馬鄉，是名良馬第一之德。復次，體性溫良，不驚恐人，是名良馬第二之德。復次，良馬不擇飲食，是名良馬第三之德。復次，良馬厭惡不淨，擇地而臥，是名良馬第四之德。復次，良馬諸情態速為調馬者現，馬師調習，速捨其態，是名良馬第五之德。復次，良馬安於駕乘，不顧餘馬，隨其輕重，能盡其力，是名良馬第六之德。復次，良馬常隨正路，不隨非道，是名良</w:t>
      </w:r>
      <w:r w:rsidRPr="00FF1674">
        <w:rPr>
          <w:rFonts w:hint="eastAsia"/>
          <w:noProof/>
        </w:rPr>
        <w:lastRenderedPageBreak/>
        <w:t>馬第七之德。復次，良馬若病、若老，勉力駕乘，不厭不倦，是名良馬第八之德。</w:t>
      </w:r>
    </w:p>
    <w:p w14:paraId="0720BA17" w14:textId="3031FD2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如是，丈夫於正法、律八德成就，當知是賢士夫。何等為八？謂賢士夫住於正戒波羅提木叉律儀，威儀行處具足，見微細罪，能生怖畏，受持學戒，是名丈夫於正法、律第一之德。復次，丈夫性自賢善，善調善住，不惱、不怖諸梵行者，是名丈夫第二之德。復次，丈夫次行乞食，隨其所得，若麁、若細，其心平等，不嫌、不著，是名丈夫第三之德。復次，丈夫心生厭離於身惡業，口、意惡業，惡不善法及諸煩惱，重受諸有熾然苦報，於未來世生、老、病、死、憂、悲、惱、苦，增其厭離，是名丈夫第四之德。復次，丈夫若有沙門過，諂曲不實，速告大師及善知識，大師說法則時除斷，是名丈夫第五之德。復次，丈夫學心具足，作如是念：『設使餘人學以不學，我悉當學。』是名丈夫第六之德。復次，丈夫行八正道，不行非道，是名丈夫第七之德。復次，丈夫乃至盡壽，精勤方便，不厭不倦，是名丈夫第八之德。如是丈夫八德成就，隨其行地，能速昇進。」</w:t>
      </w:r>
    </w:p>
    <w:p w14:paraId="125DE097" w14:textId="08C8ACF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45B1C8F3" w14:textId="15A02845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21"/>
      </w:r>
      <w:r w:rsidRPr="00FF1674">
        <w:rPr>
          <w:rFonts w:hint="eastAsia"/>
          <w:noProof/>
        </w:rPr>
        <w:t>（九二六）</w:t>
      </w:r>
    </w:p>
    <w:p w14:paraId="04268E05" w14:textId="3C359CC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37DC1A55" w14:textId="6FCD7E7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</w:t>
      </w:r>
      <w:r w:rsidRPr="00FF1674">
        <w:rPr>
          <w:rStyle w:val="af4"/>
          <w:noProof/>
        </w:rPr>
        <w:footnoteReference w:id="22"/>
      </w:r>
      <w:r w:rsidRPr="00FF1674">
        <w:rPr>
          <w:rFonts w:hint="eastAsia"/>
          <w:noProof/>
        </w:rPr>
        <w:t>那梨聚落深谷精舍。</w:t>
      </w:r>
    </w:p>
    <w:p w14:paraId="418E1D60" w14:textId="3978E60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</w:t>
      </w:r>
      <w:r w:rsidRPr="00FF1674">
        <w:rPr>
          <w:rStyle w:val="af4"/>
          <w:noProof/>
        </w:rPr>
        <w:footnoteReference w:id="23"/>
      </w:r>
      <w:r w:rsidRPr="00FF1674">
        <w:rPr>
          <w:rFonts w:hint="eastAsia"/>
          <w:noProof/>
        </w:rPr>
        <w:t>詵陀迦旃延：「</w:t>
      </w:r>
      <w:r w:rsidRPr="00FF1674">
        <w:rPr>
          <w:rStyle w:val="af4"/>
          <w:noProof/>
        </w:rPr>
        <w:footnoteReference w:id="24"/>
      </w:r>
      <w:r w:rsidRPr="00FF1674">
        <w:rPr>
          <w:rFonts w:hint="eastAsia"/>
          <w:noProof/>
        </w:rPr>
        <w:t>當修真實禪，莫習強</w:t>
      </w:r>
      <w:r w:rsidRPr="00FF1674">
        <w:rPr>
          <w:rStyle w:val="af4"/>
          <w:noProof/>
        </w:rPr>
        <w:footnoteReference w:id="25"/>
      </w:r>
      <w:r w:rsidRPr="00FF1674">
        <w:rPr>
          <w:rFonts w:hint="eastAsia"/>
          <w:noProof/>
        </w:rPr>
        <w:t>良禪，如強良馬，繫槽櫪上，彼馬不念：『我所應作、所不應作。』但念穀草。如是，丈夫於貪欲纏多</w:t>
      </w:r>
      <w:r w:rsidRPr="00FF1674">
        <w:rPr>
          <w:rStyle w:val="af4"/>
          <w:noProof/>
        </w:rPr>
        <w:footnoteReference w:id="26"/>
      </w:r>
      <w:r w:rsidRPr="00FF1674">
        <w:rPr>
          <w:rFonts w:hint="eastAsia"/>
          <w:noProof/>
        </w:rPr>
        <w:t>所修習故，彼以貪欲心</w:t>
      </w:r>
      <w:r w:rsidRPr="00FF1674">
        <w:rPr>
          <w:rStyle w:val="af4"/>
          <w:noProof/>
        </w:rPr>
        <w:footnoteReference w:id="27"/>
      </w:r>
      <w:r w:rsidRPr="00FF1674">
        <w:rPr>
          <w:rFonts w:hint="eastAsia"/>
          <w:noProof/>
        </w:rPr>
        <w:t>思惟，於出離道不如實知，心常馳騁，隨貪欲纏而求正受；瞋恚、睡眠、掉悔、疑多修習故，於出離道不如實知，以疑蓋心思惟，以求正受。</w:t>
      </w:r>
    </w:p>
    <w:p w14:paraId="03D14F92" w14:textId="6E1D9C3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詵陀！若真生馬繫槽櫪上，不念水草，但作是念：『駕乘之事。』如是，丈夫不念貪欲纏，住於出離如實知，不以貪欲纏而求正受，亦不瞋恚、睡眠、掉悔、疑纏，多住於出離；瞋恚、睡眠、掉悔、疑纏如實知，不以疑纏而求正受。</w:t>
      </w:r>
    </w:p>
    <w:p w14:paraId="6DAE9175" w14:textId="00FFE07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「如是，詵陀！比丘如是禪者，不依地修禪，不依水、火、風、空、識、無所有、非想非非想而修禪。不依此世、不依他世，非日、月，非見、聞、覺、識，非得非求，非隨覺，非隨觀而修禪。</w:t>
      </w:r>
    </w:p>
    <w:p w14:paraId="6DEF56EA" w14:textId="735355C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「詵陀！比丘如是修禪者，諸天主、伊濕波羅、</w:t>
      </w:r>
      <w:r w:rsidRPr="00FF1674">
        <w:rPr>
          <w:rStyle w:val="af4"/>
          <w:noProof/>
        </w:rPr>
        <w:footnoteReference w:id="28"/>
      </w:r>
      <w:r w:rsidRPr="00FF1674">
        <w:rPr>
          <w:rFonts w:hint="eastAsia"/>
          <w:noProof/>
        </w:rPr>
        <w:t>波闍波提恭敬合掌，稽首作禮而說偈言：</w:t>
      </w:r>
    </w:p>
    <w:p w14:paraId="6C2F87CB" w14:textId="35E115A7" w:rsidR="00FF1674" w:rsidRDefault="00FF1674" w:rsidP="00FF1674">
      <w:pPr>
        <w:pStyle w:val="lg"/>
        <w:spacing w:before="180"/>
        <w:ind w:left="480" w:hangingChars="200" w:hanging="480"/>
        <w:rPr>
          <w:noProof/>
        </w:rPr>
      </w:pPr>
      <w:r w:rsidRPr="00FF1674">
        <w:rPr>
          <w:rFonts w:hint="eastAsia"/>
          <w:noProof/>
        </w:rPr>
        <w:t>「『南無大士夫，　　南無士之上，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以我不能知，　　依何而禪定？』」</w:t>
      </w:r>
    </w:p>
    <w:p w14:paraId="68FFF207" w14:textId="7040305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爾時，有尊者跋迦利住於佛後，</w:t>
      </w:r>
      <w:r w:rsidRPr="00FF1674">
        <w:rPr>
          <w:rStyle w:val="af4"/>
          <w:noProof/>
        </w:rPr>
        <w:footnoteReference w:id="29"/>
      </w:r>
      <w:r w:rsidRPr="00FF1674">
        <w:rPr>
          <w:rFonts w:hint="eastAsia"/>
          <w:noProof/>
        </w:rPr>
        <w:t>執扇扇佛。時，跋迦利白佛言：「世尊！若比丘云何入禪，而不依地、水、火、風，乃至覺觀，而修禪定？云何比丘禪，諸天主、伊濕波羅、波闍波提合掌恭敬，稽首作禮而說偈言：</w:t>
      </w:r>
    </w:p>
    <w:p w14:paraId="73E7C3B9" w14:textId="3D687DDF" w:rsidR="00FF1674" w:rsidRDefault="00FF1674" w:rsidP="00FF1674">
      <w:pPr>
        <w:pStyle w:val="lg"/>
        <w:spacing w:before="180"/>
        <w:ind w:left="480" w:hangingChars="200" w:hanging="480"/>
        <w:rPr>
          <w:noProof/>
        </w:rPr>
      </w:pPr>
      <w:r w:rsidRPr="00FF1674">
        <w:rPr>
          <w:rFonts w:hint="eastAsia"/>
          <w:noProof/>
        </w:rPr>
        <w:t>「『南無大士夫，　　南無士之上，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以我不能知，　　依何而禪定？』」</w:t>
      </w:r>
    </w:p>
    <w:p w14:paraId="44FF2A5D" w14:textId="14E9BA0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跋迦利：「比丘於地想能伏地想，於水、火、風想、無量空入處想、識入處想、無所有入處、非想非非想入處想。此世他世，日、月、見、聞、覺、識，若得若求，若覺若觀，悉伏彼想。跋迦利！比丘如是禪者，不依地、水、火、風，乃至不依覺、觀而修禪。跋迦利！比丘如是禪者，諸天主、伊濕波羅、波闍波提恭敬合掌，稽首作禮而說偈言：</w:t>
      </w:r>
    </w:p>
    <w:p w14:paraId="00097768" w14:textId="776475FE" w:rsidR="00FF1674" w:rsidRDefault="00FF1674" w:rsidP="00FF1674">
      <w:pPr>
        <w:pStyle w:val="lg"/>
        <w:spacing w:before="180"/>
        <w:ind w:left="480" w:hangingChars="200" w:hanging="480"/>
        <w:rPr>
          <w:noProof/>
        </w:rPr>
      </w:pPr>
      <w:r w:rsidRPr="00FF1674">
        <w:rPr>
          <w:rFonts w:hint="eastAsia"/>
          <w:noProof/>
        </w:rPr>
        <w:t>「『南無大士夫，　　南無士之上，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以我不能知，　　何所依而禪？』」</w:t>
      </w:r>
    </w:p>
    <w:p w14:paraId="677328D6" w14:textId="4D5B156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佛說此經時，詵陀迦旃延比丘遠塵離垢，得法眼淨。跋迦利比丘不起諸漏，心得解脫。</w:t>
      </w:r>
    </w:p>
    <w:p w14:paraId="345A8357" w14:textId="3A517F4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佛說此經已，跋迦利比丘聞佛所說，歡喜奉行。</w:t>
      </w:r>
    </w:p>
    <w:p w14:paraId="47A3D318" w14:textId="638D166B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30"/>
      </w:r>
      <w:r w:rsidRPr="00FF1674">
        <w:rPr>
          <w:rFonts w:hint="eastAsia"/>
          <w:noProof/>
        </w:rPr>
        <w:t>（九二七）</w:t>
      </w:r>
    </w:p>
    <w:p w14:paraId="6B5C3F3D" w14:textId="36A1ED3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6F292424" w14:textId="7D16823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</w:t>
      </w:r>
      <w:r w:rsidRPr="00FF1674">
        <w:rPr>
          <w:rStyle w:val="af4"/>
          <w:noProof/>
        </w:rPr>
        <w:footnoteReference w:id="31"/>
      </w:r>
      <w:r w:rsidRPr="00FF1674">
        <w:rPr>
          <w:rFonts w:hint="eastAsia"/>
          <w:noProof/>
        </w:rPr>
        <w:t>迦毘羅衛國尼拘律園中。</w:t>
      </w:r>
    </w:p>
    <w:p w14:paraId="31FE8F07" w14:textId="638D6D8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時，有釋種名</w:t>
      </w:r>
      <w:r w:rsidRPr="00FF1674">
        <w:rPr>
          <w:rStyle w:val="af4"/>
          <w:noProof/>
        </w:rPr>
        <w:footnoteReference w:id="32"/>
      </w:r>
      <w:r w:rsidRPr="00FF1674">
        <w:rPr>
          <w:rFonts w:hint="eastAsia"/>
          <w:noProof/>
        </w:rPr>
        <w:t>摩訶男，來詣佛所，稽首佛足，退坐一面，白佛言：「世尊！云何名為優婆塞？」</w:t>
      </w:r>
    </w:p>
    <w:p w14:paraId="005AFC6D" w14:textId="43AF210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佛告摩訶男：「在家清白修習淨住，男相成就，作是說言：『我今盡壽歸佛、歸法、歸比丘僧，為優婆塞，證知我！』是名優婆塞。」</w:t>
      </w:r>
    </w:p>
    <w:p w14:paraId="0FC2272F" w14:textId="30927BE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摩訶男白佛言：「世尊！云何名為優婆塞信具足？」</w:t>
      </w:r>
    </w:p>
    <w:p w14:paraId="3C40CC8A" w14:textId="7EA84AD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佛告摩訶男：「優婆塞者，於如來所正信為本，堅固難動，諸沙門、婆羅門、諸天、魔、梵，及餘世間所不能壞。摩訶男！是名優婆塞信具足。」</w:t>
      </w:r>
    </w:p>
    <w:p w14:paraId="5C671E17" w14:textId="194D33D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摩訶男白佛言：「世尊！云何名優婆塞戒具足？」</w:t>
      </w:r>
    </w:p>
    <w:p w14:paraId="48A5565F" w14:textId="41C9947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</w:t>
      </w:r>
      <w:r w:rsidRPr="00FF1674">
        <w:rPr>
          <w:rStyle w:val="af4"/>
          <w:noProof/>
        </w:rPr>
        <w:footnoteReference w:id="33"/>
      </w:r>
      <w:r w:rsidRPr="00FF1674">
        <w:rPr>
          <w:rFonts w:hint="eastAsia"/>
          <w:noProof/>
        </w:rPr>
        <w:t>男：「優婆塞離殺生、不與取、邪婬、妄語、飲酒，不樂作。摩訶男！是名優婆塞戒具足。」</w:t>
      </w:r>
    </w:p>
    <w:p w14:paraId="7557877D" w14:textId="6D528F1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摩訶男白佛言：「世尊！云何名優婆塞聞具足？」</w:t>
      </w:r>
    </w:p>
    <w:p w14:paraId="77D5AFBB" w14:textId="134980F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佛告摩訶男：「優婆塞聞具足者，聞則能持，聞則積集，若佛所說初、中、後善，善義善味，純一滿淨，梵行清白，悉能受持。摩訶男！是名優婆塞聞具足。」</w:t>
      </w:r>
    </w:p>
    <w:p w14:paraId="6215AEC9" w14:textId="05E4479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摩訶男白佛言：「世尊！云何名優婆塞捨具足？」</w:t>
      </w:r>
    </w:p>
    <w:p w14:paraId="59E66B52" w14:textId="219B1B8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佛告摩訶男：「優婆塞捨具足者，為慳垢所纏者，心離慳垢，住於非家，修解脫施、勤施、常施，樂捨財物，平等布施。摩訶男！是名優婆塞捨具足。」</w:t>
      </w:r>
    </w:p>
    <w:p w14:paraId="541D92C8" w14:textId="567B382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摩訶男白佛言：「世尊！云何名優婆塞智慧具足？」</w:t>
      </w:r>
    </w:p>
    <w:p w14:paraId="79EA9717" w14:textId="5025CF3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佛告摩訶男：「優婆塞智慧具足者，謂此苦如實知，此苦集如實知，此苦滅如實知，此苦滅道跡如實知。摩訶男！是名優婆</w:t>
      </w:r>
      <w:r w:rsidRPr="00FF1674">
        <w:rPr>
          <w:rStyle w:val="af4"/>
          <w:noProof/>
        </w:rPr>
        <w:footnoteReference w:id="34"/>
      </w:r>
      <w:r w:rsidRPr="00FF1674">
        <w:rPr>
          <w:rFonts w:hint="eastAsia"/>
          <w:noProof/>
        </w:rPr>
        <w:t>塞慧具足。」</w:t>
      </w:r>
    </w:p>
    <w:p w14:paraId="32807B9F" w14:textId="558A45E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爾時，釋氏摩訶男聞佛所說，歡喜隨喜，從坐起，作禮而去。</w:t>
      </w:r>
    </w:p>
    <w:p w14:paraId="0C705A17" w14:textId="34A92E46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35"/>
      </w:r>
      <w:r w:rsidRPr="00FF1674">
        <w:rPr>
          <w:rFonts w:hint="eastAsia"/>
          <w:noProof/>
        </w:rPr>
        <w:t>（九二八）</w:t>
      </w:r>
    </w:p>
    <w:p w14:paraId="65FABE56" w14:textId="59610E7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030FD782" w14:textId="7B74DFA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10553FCA" w14:textId="4DB5874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爾時，釋氏摩訶男與五百優婆塞來詣佛所，稽首佛足，退坐一面，白佛言：「世尊！云何名優婆塞？」</w:t>
      </w:r>
    </w:p>
    <w:p w14:paraId="284DAEB1" w14:textId="4814694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佛告摩訶男：「優婆塞者，在家淨住，乃至盡壽，歸依三寶，為優婆塞，證知我！」</w:t>
      </w:r>
    </w:p>
    <w:p w14:paraId="7E7B8C7A" w14:textId="52173CC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摩訶男白佛言：「世尊！云何名優婆塞須陀洹？」</w:t>
      </w:r>
    </w:p>
    <w:p w14:paraId="5A22417D" w14:textId="6084824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佛告摩訶男：「優婆塞須陀洹者，三結已斷已知，謂身見、戒取、疑。摩訶男！是名優婆塞須陀洹。」</w:t>
      </w:r>
    </w:p>
    <w:p w14:paraId="3BAABC78" w14:textId="5686B6A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摩訶男白佛言：「世尊！云何名優婆塞斯陀含？」</w:t>
      </w:r>
    </w:p>
    <w:p w14:paraId="76420BB1" w14:textId="091A353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佛告摩訶男：「謂優婆塞三結已斷已知，貪、恚、癡薄。摩訶男！是名優婆塞斯陀含。」</w:t>
      </w:r>
    </w:p>
    <w:p w14:paraId="3C97A155" w14:textId="4D77F47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摩訶男白佛言：「世尊！云何名優婆塞阿那含？」</w:t>
      </w:r>
    </w:p>
    <w:p w14:paraId="5C5E15DF" w14:textId="0DEB4F2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佛告摩訶男：「優婆塞阿那含者，五下分結已斷已知，謂身見、戒取、疑、貪欲、瞋恚。摩訶男！是名優婆塞阿那含。」</w:t>
      </w:r>
    </w:p>
    <w:p w14:paraId="34D2ADA9" w14:textId="1747782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時，摩訶男釋氏顧視五百優婆塞，而作是言：「奇哉！諸優婆塞，在家清白，乃得如是深妙功德。」</w:t>
      </w:r>
    </w:p>
    <w:p w14:paraId="35455245" w14:textId="2BD9883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時，摩訶男優婆塞聞佛所說，歡喜隨喜，從坐起，作禮而去。</w:t>
      </w:r>
    </w:p>
    <w:p w14:paraId="12418F25" w14:textId="534AD50F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36"/>
      </w:r>
      <w:r w:rsidRPr="00FF1674">
        <w:rPr>
          <w:rFonts w:hint="eastAsia"/>
          <w:noProof/>
        </w:rPr>
        <w:t>（九二九）</w:t>
      </w:r>
    </w:p>
    <w:p w14:paraId="5EC864F9" w14:textId="78DC73B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1F6E0B7C" w14:textId="3C4F45F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53C14AA6" w14:textId="483ACCB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爾時，釋氏摩訶男來詣佛所，稽首佛足，退坐一面，白佛言：「世尊！云何名優婆塞？」</w:t>
      </w:r>
    </w:p>
    <w:p w14:paraId="16F09FB0" w14:textId="12CD9CF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佛告摩訶男：「優婆塞者，在家清白，乃至盡壽，歸依三寶，為優婆塞，證知我！」</w:t>
      </w:r>
    </w:p>
    <w:p w14:paraId="2D2531DE" w14:textId="750AB66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</w:t>
      </w:r>
      <w:r w:rsidRPr="00FF1674">
        <w:rPr>
          <w:rStyle w:val="af4"/>
          <w:noProof/>
        </w:rPr>
        <w:footnoteReference w:id="37"/>
      </w:r>
      <w:r w:rsidRPr="00FF1674">
        <w:rPr>
          <w:rFonts w:hint="eastAsia"/>
          <w:noProof/>
        </w:rPr>
        <w:t>佛：「世尊！云何為滿足一切優婆塞事？」</w:t>
      </w:r>
    </w:p>
    <w:p w14:paraId="6BD711D8" w14:textId="3705242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佛告摩訶男：「若優婆塞有信無戒，是則不具，當勤方便，具足淨戒。具足信、戒而不施者，是則不具；以不具故，精勤方便，修習布施，令</w:t>
      </w:r>
      <w:r w:rsidRPr="00FF1674">
        <w:rPr>
          <w:rStyle w:val="af4"/>
          <w:noProof/>
        </w:rPr>
        <w:footnoteReference w:id="38"/>
      </w:r>
      <w:r w:rsidRPr="00FF1674">
        <w:rPr>
          <w:rFonts w:hint="eastAsia"/>
          <w:noProof/>
        </w:rPr>
        <w:t>其具足滿。信、戒、施滿，不能隨時往詣沙門，聽受正法，是則不具；以不具故，精勤方便，隨時往詣塔寺，見諸沙門，不一心聽受正法，是不具足。信、戒、施、聞修習滿足，聞已不持，是不具足；以不具足故，精勤方便，隨時往詣沙門，專心聽法，聞則能持。不能觀察諸法深義，是不具足；不具足故，精勤方便，信、戒、施、聞，聞則能持，持已，觀察甚深妙義，而不隨順知法次法向，是則不具，以不具故，精勤方便，信、戒、施、聞，受持觀察，了達深義，隨順行法次法向。摩訶男！是名滿足一切種優婆塞事。」</w:t>
      </w:r>
    </w:p>
    <w:p w14:paraId="031563A3" w14:textId="5B48BA9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摩訶男白佛：「世尊！云何名優婆塞能自安慰，不安慰他？」</w:t>
      </w:r>
    </w:p>
    <w:p w14:paraId="1D9312F5" w14:textId="102C200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若優婆塞能自立戒，不能令他立於正戒；自持淨戒，不能令他持戒具足；自行布施，不能以施建立於他；自詣塔寺見諸沙門，不能勸他令詣塔寺往見沙門；自專聽法，不能勸人樂聽正法；聞法自持，不能令他受持正法；自能觀察甚深妙義，不能勸人令觀深義；自知深</w:t>
      </w:r>
      <w:r w:rsidRPr="00FF1674">
        <w:rPr>
          <w:rStyle w:val="af4"/>
          <w:noProof/>
        </w:rPr>
        <w:footnoteReference w:id="39"/>
      </w:r>
      <w:r w:rsidRPr="00FF1674">
        <w:rPr>
          <w:rFonts w:hint="eastAsia"/>
          <w:noProof/>
        </w:rPr>
        <w:t>法能隨順行法次法向，不能勸人令隨順行法次法向。摩訶男！如是八法成就者，是名優婆塞能自安慰，不安慰他。」</w:t>
      </w:r>
    </w:p>
    <w:p w14:paraId="22743925" w14:textId="07D69F1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摩訶男白佛：「世尊！優婆塞成就幾法自安安他？」</w:t>
      </w:r>
    </w:p>
    <w:p w14:paraId="42D135C7" w14:textId="4FA10AD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若優婆塞成就十六法者，是名優婆塞自安安他。何等為十六？摩訶男！若優婆塞具足正信，建立他人；自持淨戒，亦以淨戒建立他人；自行布施，教人行施；自詣塔寺見諸沙門，亦教人往見諸沙門；自專聽法，亦教人聽；自受持法，教人受持；自觀察義，教人觀察；自知深義，隨順修行法次法向，亦復教人解了深義，隨順修行法次法向。摩訶男！如是十六法成就者，是名優婆塞能自安慰，亦安慰他人。</w:t>
      </w:r>
    </w:p>
    <w:p w14:paraId="0006F97B" w14:textId="7028E43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摩訶男！若優婆塞成就如是十六法者，彼諸大眾悉詣其所，謂婆羅門眾、剎利眾、長者眾、沙門眾，於諸眾中威德顯曜。譬如日輪，初、中及後，光明顯照。如是，優婆塞十六法成就者，初、中及後，威德顯照。如是，摩訶男！若優婆塞十六法成就者，世間難得。」</w:t>
      </w:r>
    </w:p>
    <w:p w14:paraId="3598C8A0" w14:textId="6BC9031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佛說此經已，釋氏摩訶男聞佛所說，歡喜隨喜，</w:t>
      </w:r>
      <w:r w:rsidRPr="00FF1674">
        <w:rPr>
          <w:rStyle w:val="af4"/>
          <w:noProof/>
        </w:rPr>
        <w:footnoteReference w:id="40"/>
      </w:r>
      <w:r w:rsidRPr="00FF1674">
        <w:rPr>
          <w:rFonts w:hint="eastAsia"/>
          <w:noProof/>
        </w:rPr>
        <w:t>即從坐起，作禮而去。</w:t>
      </w:r>
    </w:p>
    <w:p w14:paraId="45A5B029" w14:textId="1987E71E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lastRenderedPageBreak/>
        <w:footnoteReference w:id="41"/>
      </w:r>
      <w:r w:rsidRPr="00FF1674">
        <w:rPr>
          <w:rFonts w:hint="eastAsia"/>
          <w:noProof/>
        </w:rPr>
        <w:t>（九三〇）</w:t>
      </w:r>
    </w:p>
    <w:p w14:paraId="4DBA8136" w14:textId="0DBA1D1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711A94DE" w14:textId="37FA3E1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651B0562" w14:textId="162BD5B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爾時，釋氏摩訶男來詣佛所，稽首禮足，退坐一面，白佛言：「世尊！此迦毘羅衛國安隱豐樂，人民熾盛，我每出入時，眾多</w:t>
      </w:r>
      <w:r w:rsidRPr="00FF1674">
        <w:rPr>
          <w:rStyle w:val="af4"/>
          <w:noProof/>
        </w:rPr>
        <w:footnoteReference w:id="42"/>
      </w:r>
      <w:r w:rsidRPr="00FF1674">
        <w:rPr>
          <w:rFonts w:hint="eastAsia"/>
          <w:noProof/>
        </w:rPr>
        <w:t>羽從，狂象、狂人、狂乘常與是俱。我自恐與此諸狂俱生俱死，忘於念佛、念法、念比丘僧。我自思惟，命終之時，當生何處？」</w:t>
      </w:r>
    </w:p>
    <w:p w14:paraId="17ACBD4F" w14:textId="2AB18DA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佛告摩訶男：「莫恐，莫怖，命終</w:t>
      </w:r>
      <w:r w:rsidRPr="00FF1674">
        <w:rPr>
          <w:rStyle w:val="af4"/>
          <w:noProof/>
        </w:rPr>
        <w:footnoteReference w:id="43"/>
      </w:r>
      <w:r w:rsidRPr="00FF1674">
        <w:rPr>
          <w:rFonts w:hint="eastAsia"/>
          <w:noProof/>
        </w:rPr>
        <w:t>之後，不生惡趣，終亦無惡。譬如大樹，順下、順注、順輸，若截根本，當墮何處？」</w:t>
      </w:r>
    </w:p>
    <w:p w14:paraId="108D77A4" w14:textId="78948C9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摩訶男白佛：「隨彼順下、順注、順輸。」</w:t>
      </w:r>
    </w:p>
    <w:p w14:paraId="5E72D143" w14:textId="75E29B4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佛告摩訶男：「汝亦如是，若命終時，不生惡趣，終亦無惡。所以者何？汝已長夜修習念佛、念法、念僧，若命終時，此身若火燒，若棄塚間，風</w:t>
      </w:r>
      <w:r w:rsidRPr="00FF1674">
        <w:rPr>
          <w:rStyle w:val="af4"/>
          <w:noProof/>
        </w:rPr>
        <w:footnoteReference w:id="44"/>
      </w:r>
      <w:r w:rsidRPr="00FF1674">
        <w:rPr>
          <w:rFonts w:hint="eastAsia"/>
          <w:noProof/>
        </w:rPr>
        <w:t>飄日</w:t>
      </w:r>
      <w:r w:rsidRPr="00FF1674">
        <w:rPr>
          <w:rStyle w:val="af4"/>
          <w:noProof/>
        </w:rPr>
        <w:footnoteReference w:id="45"/>
      </w:r>
      <w:r w:rsidRPr="00FF1674">
        <w:rPr>
          <w:rFonts w:hint="eastAsia"/>
          <w:noProof/>
        </w:rPr>
        <w:t>曝，久成塵</w:t>
      </w:r>
      <w:r w:rsidRPr="00FF1674">
        <w:rPr>
          <w:rStyle w:val="af4"/>
          <w:noProof/>
        </w:rPr>
        <w:footnoteReference w:id="46"/>
      </w:r>
      <w:r w:rsidRPr="00FF1674">
        <w:rPr>
          <w:rFonts w:hint="eastAsia"/>
          <w:noProof/>
        </w:rPr>
        <w:t>末，而心意識久遠長夜正信所熏，戒、施、聞、慧所熏，神識上昇，向安樂處，未來生天。」</w:t>
      </w:r>
    </w:p>
    <w:p w14:paraId="528F77D6" w14:textId="116AE62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時，摩訶男聞佛所說，歡喜隨喜，作禮而去。</w:t>
      </w:r>
    </w:p>
    <w:p w14:paraId="4676650E" w14:textId="4D0C4267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47"/>
      </w:r>
      <w:r w:rsidRPr="00FF1674">
        <w:rPr>
          <w:rFonts w:hint="eastAsia"/>
          <w:noProof/>
        </w:rPr>
        <w:t>（九三一）</w:t>
      </w:r>
    </w:p>
    <w:p w14:paraId="2596CC62" w14:textId="6A5C5A4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413ED1A8" w14:textId="73FF84F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655A2CCF" w14:textId="2C9C122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爾時，釋氏摩訶男來詣佛所，稽首禮足，退坐一面，白佛言：「世尊！若比丘在於學地，求所未得，上昇</w:t>
      </w:r>
      <w:r w:rsidRPr="00FF1674">
        <w:rPr>
          <w:rStyle w:val="af4"/>
          <w:noProof/>
        </w:rPr>
        <w:footnoteReference w:id="48"/>
      </w:r>
      <w:r w:rsidRPr="00FF1674">
        <w:rPr>
          <w:rFonts w:hint="eastAsia"/>
          <w:noProof/>
        </w:rPr>
        <w:t>進道，安隱涅槃。世尊！彼</w:t>
      </w:r>
      <w:r w:rsidRPr="00FF1674">
        <w:rPr>
          <w:rStyle w:val="af4"/>
          <w:noProof/>
        </w:rPr>
        <w:footnoteReference w:id="49"/>
      </w:r>
      <w:r w:rsidRPr="00FF1674">
        <w:rPr>
          <w:rFonts w:hint="eastAsia"/>
          <w:noProof/>
        </w:rPr>
        <w:t>當云何修習，多修習住，於此法、律得諸漏盡，無漏心解脫、慧解脫，現法自知作證：『我生已盡，梵行已立，所作已作，自知不受後有。』？」</w:t>
      </w:r>
    </w:p>
    <w:p w14:paraId="1A768CBD" w14:textId="7A704A2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佛告摩訶男：「若比丘在於學地，求所未得，上昇</w:t>
      </w:r>
      <w:r w:rsidRPr="00FF1674">
        <w:rPr>
          <w:rStyle w:val="af4"/>
          <w:noProof/>
        </w:rPr>
        <w:footnoteReference w:id="50"/>
      </w:r>
      <w:r w:rsidRPr="00FF1674">
        <w:rPr>
          <w:rFonts w:hint="eastAsia"/>
          <w:noProof/>
        </w:rPr>
        <w:t>進道，安隱涅槃，彼於爾時，當修六念，乃至</w:t>
      </w:r>
      <w:r w:rsidRPr="00FF1674">
        <w:rPr>
          <w:rStyle w:val="af4"/>
          <w:noProof/>
        </w:rPr>
        <w:footnoteReference w:id="51"/>
      </w:r>
      <w:r w:rsidRPr="00FF1674">
        <w:rPr>
          <w:rFonts w:hint="eastAsia"/>
          <w:noProof/>
        </w:rPr>
        <w:t>進得涅槃。譬如飢人，身體羸瘦，得美味食，身體肥澤。如是，比丘住在學地，求所未得，上昇進道，安隱涅槃，修六隨念，乃至疾得安隱涅槃。</w:t>
      </w:r>
    </w:p>
    <w:p w14:paraId="4AD897A0" w14:textId="40D90BD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何等六念？謂聖弟子念如來事：『如來、應、等正覺、明行足、善逝、世間解、無上士、調御丈夫、天人師、佛世尊。』聖弟子如是念時，不起貪欲纏，不起瞋恚、愚癡心，其心正直。得如來義，得如來正法，於如來正法、於如來所得隨喜心；隨喜心已，歡悅；歡悅已，身猗息；身</w:t>
      </w:r>
      <w:r w:rsidRPr="00FF1674">
        <w:rPr>
          <w:rFonts w:hint="eastAsia"/>
          <w:noProof/>
        </w:rPr>
        <w:t>[</w:t>
      </w:r>
      <w:r w:rsidRPr="00FF1674">
        <w:rPr>
          <w:rFonts w:hint="eastAsia"/>
          <w:noProof/>
        </w:rPr>
        <w:t>＊</w:t>
      </w:r>
      <w:r w:rsidRPr="00FF1674">
        <w:rPr>
          <w:rFonts w:hint="eastAsia"/>
          <w:noProof/>
        </w:rPr>
        <w:t>]</w:t>
      </w:r>
      <w:r w:rsidRPr="00FF1674">
        <w:rPr>
          <w:rFonts w:hint="eastAsia"/>
          <w:noProof/>
        </w:rPr>
        <w:t>猗息已，覺受樂；</w:t>
      </w:r>
      <w:r w:rsidRPr="00FF1674">
        <w:rPr>
          <w:rStyle w:val="af4"/>
          <w:noProof/>
        </w:rPr>
        <w:footnoteReference w:id="52"/>
      </w:r>
      <w:r w:rsidRPr="00FF1674">
        <w:rPr>
          <w:rFonts w:hint="eastAsia"/>
          <w:noProof/>
        </w:rPr>
        <w:t>覺受樂已，其心定；心定已，彼聖弟子於兇嶮眾生中，無諸</w:t>
      </w:r>
      <w:r w:rsidRPr="00FF1674">
        <w:rPr>
          <w:rStyle w:val="af4"/>
          <w:noProof/>
        </w:rPr>
        <w:footnoteReference w:id="53"/>
      </w:r>
      <w:r w:rsidRPr="00FF1674">
        <w:rPr>
          <w:rFonts w:hint="eastAsia"/>
          <w:noProof/>
        </w:rPr>
        <w:t>罣</w:t>
      </w:r>
      <w:r w:rsidRPr="00FF1674">
        <w:rPr>
          <w:rStyle w:val="af4"/>
          <w:noProof/>
        </w:rPr>
        <w:footnoteReference w:id="54"/>
      </w:r>
      <w:r w:rsidRPr="00FF1674">
        <w:rPr>
          <w:rFonts w:hint="eastAsia"/>
          <w:noProof/>
        </w:rPr>
        <w:t>閡，入法</w:t>
      </w:r>
      <w:r w:rsidRPr="00FF1674">
        <w:rPr>
          <w:rStyle w:val="af4"/>
          <w:noProof/>
        </w:rPr>
        <w:footnoteReference w:id="55"/>
      </w:r>
      <w:r w:rsidRPr="00FF1674">
        <w:rPr>
          <w:rFonts w:hint="eastAsia"/>
          <w:noProof/>
        </w:rPr>
        <w:t>流水，乃至涅槃。</w:t>
      </w:r>
    </w:p>
    <w:p w14:paraId="1FB5F987" w14:textId="61A8ED8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「復次，聖弟子念於法事，世尊法、律，現法能離生死熾然，不</w:t>
      </w:r>
      <w:r w:rsidRPr="00FF1674">
        <w:rPr>
          <w:rStyle w:val="af4"/>
          <w:noProof/>
        </w:rPr>
        <w:footnoteReference w:id="56"/>
      </w:r>
      <w:r w:rsidRPr="00FF1674">
        <w:rPr>
          <w:rFonts w:hint="eastAsia"/>
          <w:noProof/>
        </w:rPr>
        <w:t>待時節，通達現法，緣自覺知。聖弟子如是念法者，不起貪欲、瞋恚、愚癡，乃至念法所熏，昇進涅槃。</w:t>
      </w:r>
    </w:p>
    <w:p w14:paraId="4FF5708E" w14:textId="28AD68D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「復次，聖弟子念於僧事，世尊弟子善向、正向、</w:t>
      </w:r>
      <w:r w:rsidRPr="00FF1674">
        <w:rPr>
          <w:rStyle w:val="af4"/>
          <w:noProof/>
        </w:rPr>
        <w:footnoteReference w:id="57"/>
      </w:r>
      <w:r w:rsidRPr="00FF1674">
        <w:rPr>
          <w:rFonts w:hint="eastAsia"/>
          <w:noProof/>
        </w:rPr>
        <w:t>直向、誠向，行隨順法，有向須陀洹、得須陀洹，向斯陀含、得斯陀含，向阿那含、得阿那含，向阿羅漢、得阿羅漢，此是四雙八輩賢聖，是名世尊弟子僧，淨戒具足、三昧具足、智慧具足、解脫具足、解脫知見具足，所應奉迎，承事供養，為良福田。聖弟子如是念僧事時，不起貪欲、瞋恚、愚癡，乃至念僧所熏，昇進涅槃。</w:t>
      </w:r>
    </w:p>
    <w:p w14:paraId="10EB5D35" w14:textId="1F9C42F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「復次，聖弟子自念淨戒，不壞戒、不缺戒、不污戒、不雜戒、不他取戒、善護戒、明者稱譽戒、智者不厭戒。聖弟子如是念戒時，不起貪欲、瞋恚、愚癡，乃至念戒所熏，昇進涅槃。</w:t>
      </w:r>
    </w:p>
    <w:p w14:paraId="3B99FA66" w14:textId="48C2F54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「復次，聖弟子自念施事，我得善利，於慳垢眾生中而得離慳垢處，於非家行解脫施，常自手施，樂行捨法，具足等施。聖弟子如是念施時，不起貪欲、瞋恚、愚癡，乃至念施所熏，昇進涅槃。</w:t>
      </w:r>
    </w:p>
    <w:p w14:paraId="4534B16B" w14:textId="7A48409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聖弟子念諸天事，有四大天王、三十三天、㷔摩天、兜率陀天、化樂天、他化自在天。若有正信心者，於此命終，生彼諸天，我亦當行此正信；彼得淨戒、施、聞、捨、慧，於此命終，生彼諸天，我今亦當行此戒、施、聞、慧。聖弟子如是念天事者，不起貪欲、瞋恚、愚癡，其心正直，緣彼諸天。彼聖弟子如是直心者，得深法利、得深義利、得彼諸天饒益隨喜；隨喜已，生欣</w:t>
      </w:r>
      <w:r w:rsidRPr="00FF1674">
        <w:rPr>
          <w:rFonts w:hint="eastAsia"/>
          <w:noProof/>
        </w:rPr>
        <w:lastRenderedPageBreak/>
        <w:t>悅；欣悅已，身</w:t>
      </w:r>
      <w:r w:rsidRPr="00FF1674">
        <w:rPr>
          <w:noProof/>
        </w:rPr>
        <w:t>[</w:t>
      </w:r>
      <w:r w:rsidRPr="00FF1674">
        <w:rPr>
          <w:rFonts w:hint="eastAsia"/>
          <w:noProof/>
        </w:rPr>
        <w:t>＊</w:t>
      </w:r>
      <w:r w:rsidRPr="00FF1674">
        <w:rPr>
          <w:noProof/>
        </w:rPr>
        <w:t>]</w:t>
      </w:r>
      <w:r w:rsidRPr="00FF1674">
        <w:rPr>
          <w:rFonts w:hint="eastAsia"/>
          <w:noProof/>
        </w:rPr>
        <w:t>猗息；身</w:t>
      </w:r>
      <w:r w:rsidRPr="00FF1674">
        <w:rPr>
          <w:noProof/>
        </w:rPr>
        <w:t>[</w:t>
      </w:r>
      <w:r w:rsidRPr="00FF1674">
        <w:rPr>
          <w:rFonts w:hint="eastAsia"/>
          <w:noProof/>
        </w:rPr>
        <w:t>＊</w:t>
      </w:r>
      <w:r w:rsidRPr="00FF1674">
        <w:rPr>
          <w:noProof/>
        </w:rPr>
        <w:t>]</w:t>
      </w:r>
      <w:r w:rsidRPr="00FF1674">
        <w:rPr>
          <w:rFonts w:hint="eastAsia"/>
          <w:noProof/>
        </w:rPr>
        <w:t>猗息已，覺受樂；覺受樂已，得心定；心定已，彼聖弟子處兇嶮眾生中，無諸</w:t>
      </w:r>
      <w:r w:rsidRPr="00FF1674">
        <w:rPr>
          <w:rStyle w:val="af4"/>
          <w:noProof/>
        </w:rPr>
        <w:footnoteReference w:id="58"/>
      </w:r>
      <w:r w:rsidRPr="00FF1674">
        <w:rPr>
          <w:rFonts w:hint="eastAsia"/>
          <w:noProof/>
        </w:rPr>
        <w:t>罣</w:t>
      </w:r>
      <w:r w:rsidRPr="00FF1674">
        <w:rPr>
          <w:rStyle w:val="af4"/>
          <w:noProof/>
        </w:rPr>
        <w:footnoteReference w:id="59"/>
      </w:r>
      <w:r w:rsidRPr="00FF1674">
        <w:rPr>
          <w:rFonts w:hint="eastAsia"/>
          <w:noProof/>
        </w:rPr>
        <w:t>閡，入法水流。念天所熏故，昇進涅槃。</w:t>
      </w:r>
    </w:p>
    <w:p w14:paraId="2F2B519C" w14:textId="40E2C99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「摩訶男！若比丘住於學地，欲求上昇安樂涅槃。如是多修習，疾得涅槃者，於正法、律速盡諸漏，無漏心解脫、慧解脫，現法自知作證：『我生已盡，梵行已立，所作已作，自知不受後有。』」</w:t>
      </w:r>
    </w:p>
    <w:p w14:paraId="68F7D0CE" w14:textId="575D16C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時，釋氏摩訶男聞佛所說，歡喜隨喜，從坐起，作禮而去。</w:t>
      </w:r>
    </w:p>
    <w:p w14:paraId="28CCF4A1" w14:textId="293E9C9E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60"/>
      </w:r>
      <w:r w:rsidRPr="00FF1674">
        <w:rPr>
          <w:rFonts w:hint="eastAsia"/>
          <w:noProof/>
        </w:rPr>
        <w:t>（九三二）</w:t>
      </w:r>
    </w:p>
    <w:p w14:paraId="1B138864" w14:textId="620B1D3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07624466" w14:textId="5F6C62D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一時，佛住迦毘羅衛國尼拘律園中。時，有眾多比丘集於食堂為世尊縫衣。</w:t>
      </w:r>
    </w:p>
    <w:p w14:paraId="57945B50" w14:textId="5C1934E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釋氏摩訶男聞眾多比丘集於食堂為世尊縫衣，世尊不久三月安居訖，作衣竟，持衣鉢，人間遊行。聞已，往詣佛所，稽首佛足，退坐一面，白佛言：「世尊！我四體不攝，迷於四方，聞法悉忘。以聞眾多比丘集於食堂為世尊縫衣，世尊不久安居訖，作衣竟，持衣鉢，人間遊行，是故我今思惟：『何時當復得見世尊及諸知識比丘？』」</w:t>
      </w:r>
    </w:p>
    <w:p w14:paraId="04C48C41" w14:textId="4E0FC82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汝正使見世尊、不見世尊，見諸知識比丘及與不見，但當念於五法，精勤修習。摩訶男！當以正信為主，非不正信；戒具足、聞具足、施具足、慧具足為本，非不智慧。如是，摩訶男！依此五法，修六念處。何等為六？此摩訶男！念如來，當如是念：『如來、應、等正覺，乃至佛世尊。』當念法、僧、戒、施、天事，乃至自行得智慧。如是，摩訶男！聖弟子成就十一法者，則為學跡，終不腐敗，堪任</w:t>
      </w:r>
      <w:r w:rsidRPr="00FF1674">
        <w:rPr>
          <w:rStyle w:val="af4"/>
          <w:noProof/>
        </w:rPr>
        <w:footnoteReference w:id="61"/>
      </w:r>
      <w:r w:rsidRPr="00FF1674">
        <w:rPr>
          <w:rFonts w:hint="eastAsia"/>
          <w:noProof/>
        </w:rPr>
        <w:t>知見、堪任決定，住甘露門，近於甘露，不能一切疾得甘露涅槃。</w:t>
      </w:r>
    </w:p>
    <w:p w14:paraId="744C8D33" w14:textId="4E7F580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「譬如</w:t>
      </w:r>
      <w:r w:rsidRPr="00FF1674">
        <w:rPr>
          <w:rStyle w:val="af4"/>
          <w:noProof/>
        </w:rPr>
        <w:footnoteReference w:id="62"/>
      </w:r>
      <w:r w:rsidRPr="00FF1674">
        <w:rPr>
          <w:rFonts w:hint="eastAsia"/>
          <w:noProof/>
        </w:rPr>
        <w:t>伏鷄</w:t>
      </w:r>
      <w:r w:rsidRPr="00FF1674">
        <w:rPr>
          <w:rStyle w:val="af4"/>
          <w:noProof/>
        </w:rPr>
        <w:footnoteReference w:id="63"/>
      </w:r>
      <w:r w:rsidRPr="00FF1674">
        <w:rPr>
          <w:rFonts w:hint="eastAsia"/>
          <w:noProof/>
        </w:rPr>
        <w:t>伏其卵，或五或十，隨時消息，愛護將養，正復中間放逸，猶能以爪以口啄卵，得生其子。所以者何？以彼鷄母初隨時消息，善愛護故。如是</w:t>
      </w:r>
      <w:r w:rsidRPr="00FF1674">
        <w:rPr>
          <w:rFonts w:hint="eastAsia"/>
          <w:noProof/>
        </w:rPr>
        <w:lastRenderedPageBreak/>
        <w:t>聖弟子成就十一法者，住於學跡，終不腐敗，乃至不能一</w:t>
      </w:r>
      <w:r w:rsidRPr="00FF1674">
        <w:rPr>
          <w:rStyle w:val="af4"/>
          <w:noProof/>
        </w:rPr>
        <w:footnoteReference w:id="64"/>
      </w:r>
      <w:r w:rsidRPr="00FF1674">
        <w:rPr>
          <w:rFonts w:hint="eastAsia"/>
          <w:noProof/>
        </w:rPr>
        <w:t>切疾得甘露涅槃。」</w:t>
      </w:r>
    </w:p>
    <w:p w14:paraId="1BFABF0E" w14:textId="066059F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佛說此經已，摩訶男釋氏聞佛所說，歡喜隨喜，作禮而去。</w:t>
      </w:r>
    </w:p>
    <w:p w14:paraId="694F3D2E" w14:textId="3968EBCB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65"/>
      </w:r>
      <w:r w:rsidRPr="00FF1674">
        <w:rPr>
          <w:rFonts w:hint="eastAsia"/>
          <w:noProof/>
        </w:rPr>
        <w:t>（九三三）</w:t>
      </w:r>
    </w:p>
    <w:p w14:paraId="60D3CBF6" w14:textId="092A9D0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30FE5255" w14:textId="42D68D3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一時，佛住迦毘羅衛國尼拘律園中。時，有眾多比丘集於食堂為世尊縫衣。</w:t>
      </w:r>
    </w:p>
    <w:p w14:paraId="47D233FF" w14:textId="3BF4BDB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釋氏摩訶男聞諸比丘集於食堂為世尊縫衣，世尊不久安居訖，作衣竟，持衣鉢，人間遊行。聞已，詣佛所，稽首禮足，退坐一面，白佛言：「世尊！我今四體不攝，迷於四方，先所聞法，今悉忘失，以聞眾多比丘集於食堂為世尊縫衣，乃至人間遊行，我作是念：『何時當復得見世尊及諸知識比丘？』」</w:t>
      </w:r>
    </w:p>
    <w:p w14:paraId="3EF27953" w14:textId="371DFE0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汝見如來、不見如來，見諸比丘、不見諸比丘，且汝常當勤修六法。何等為六？正信為本，戒、施、聞、空、慧以為根本，非不智慧，是故。摩訶男！依此六法已，於上增修六隨念，念如來事，乃至念天。如是十二種念成就，彼聖弟子諸惡退減不增長，消滅不起，離塵垢，不增塵垢，捨離不取；不取故不著，以不取著故，緣自涅槃：『我生已盡，梵行已立，所作已作，自知不受後有。』」</w:t>
      </w:r>
    </w:p>
    <w:p w14:paraId="319D5AFD" w14:textId="14A80EE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佛說此經已，釋氏摩訶男聞佛所說，歡喜隨喜，從</w:t>
      </w:r>
      <w:r w:rsidRPr="00FF1674">
        <w:rPr>
          <w:rFonts w:hint="eastAsia"/>
          <w:noProof/>
        </w:rPr>
        <w:t>[</w:t>
      </w:r>
      <w:r w:rsidRPr="00FF1674">
        <w:rPr>
          <w:rFonts w:hint="eastAsia"/>
          <w:noProof/>
        </w:rPr>
        <w:t>＊</w:t>
      </w:r>
      <w:r w:rsidRPr="00FF1674">
        <w:rPr>
          <w:rFonts w:hint="eastAsia"/>
          <w:noProof/>
        </w:rPr>
        <w:t>]</w:t>
      </w:r>
      <w:r w:rsidRPr="00FF1674">
        <w:rPr>
          <w:rFonts w:hint="eastAsia"/>
          <w:noProof/>
        </w:rPr>
        <w:t>坐起，作禮而去。</w:t>
      </w:r>
    </w:p>
    <w:p w14:paraId="2343332C" w14:textId="0E501653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66"/>
      </w:r>
      <w:r w:rsidRPr="00FF1674">
        <w:rPr>
          <w:rFonts w:hint="eastAsia"/>
          <w:noProof/>
        </w:rPr>
        <w:t>（九三四）</w:t>
      </w:r>
    </w:p>
    <w:p w14:paraId="286073ED" w14:textId="31752B4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1F48FC36" w14:textId="770ABE7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52D61C35" w14:textId="723A2D2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爾時，釋氏摩訶男來詣佛所，稽首佛足，退坐一面，白佛言：「世尊！如我解佛所說，正受故解脫，非不正受。云何？世尊！為先正受而後解脫耶？為先解脫而後正受耶？為正受解脫不前不後一時俱生耶？」</w:t>
      </w:r>
    </w:p>
    <w:p w14:paraId="5243AD3F" w14:textId="3CE4160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爾時，世尊默然而住。如是摩訶男第二第三問，佛亦再三默然住。</w:t>
      </w:r>
    </w:p>
    <w:p w14:paraId="68A95EB0" w14:textId="152ED08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爾時，尊者阿難住於佛後，執扇扇佛。尊者阿難作是念：「釋氏摩訶男以此深義而問世尊，世尊病</w:t>
      </w:r>
      <w:r w:rsidRPr="00FF1674">
        <w:rPr>
          <w:rStyle w:val="af4"/>
          <w:noProof/>
        </w:rPr>
        <w:footnoteReference w:id="67"/>
      </w:r>
      <w:r w:rsidRPr="00FF1674">
        <w:rPr>
          <w:rFonts w:hint="eastAsia"/>
          <w:noProof/>
        </w:rPr>
        <w:t>差未久，我今當說餘事，以引於彼語。</w:t>
      </w:r>
    </w:p>
    <w:p w14:paraId="7BC4E539" w14:textId="4003BDA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「摩訶男！學人亦有戒，無學人亦有戒；學人有三昧，無學人亦有三昧；學人有慧，無學人亦有慧；學人有解脫，無學人亦有解脫。」</w:t>
      </w:r>
    </w:p>
    <w:p w14:paraId="722188F8" w14:textId="6A8EFF3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摩訶男問尊者阿難：「云何為學人戒？云何為無學人戒？云何學人三昧？云何無學人三昧？云何學人慧？云何無學人慧？云何學人解脫？云何無學人解脫？」</w:t>
      </w:r>
    </w:p>
    <w:p w14:paraId="474ECBED" w14:textId="0AE0C0A3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尊者阿難語摩訶男：「此聖弟子住於戒波羅提木叉律儀，威儀行處，受持學戒，受持學戒具足已；離欲、惡不善法，乃至第四禪具足住；如是三昧具足已，此苦聖諦如實知，此苦集如實知，此苦滅如實知，此苦滅道跡如實知；如是知、如是見已，五下分結已斷已知，謂身見、戒取、疑、貪欲、瞋恚，此五下分結斷，於彼受生，得般涅槃阿那含，不復還生此世。彼當爾時，成就學戒、學三昧、學慧、學解脫，復於餘時盡諸有漏，無漏解脫、慧解脫，自知作證：『我生已盡，梵行已立，所作已作，自知不受後有。』彼當爾時成就無學戒、無學三昧、無學慧、無學解脫。如是，摩訶男！是名世尊所說學戒、學三昧、學慧、學解脫，無學戒、無學三昧、無學慧、無學解脫。」</w:t>
      </w:r>
    </w:p>
    <w:p w14:paraId="1411DCEB" w14:textId="6B4AEBC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爾時，釋氏摩訶男聞尊者阿難所說，歡喜隨喜，從坐起，禮佛而去。</w:t>
      </w:r>
    </w:p>
    <w:p w14:paraId="4190EB41" w14:textId="344424D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爾時，世尊知摩訶男去不久，語尊者阿難：「迦毘羅衛釋氏乃能與諸比丘共論深義？」</w:t>
      </w:r>
    </w:p>
    <w:p w14:paraId="4FBCF1FC" w14:textId="3545DCD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阿難白佛：「唯然，世尊！迦毘羅衛釋氏能與諸比丘共論深義。」</w:t>
      </w:r>
    </w:p>
    <w:p w14:paraId="57A3BE29" w14:textId="543504C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佛告阿難：「迦毘羅衛諸釋氏快得善利，能於甚深佛法賢聖慧眼而得深入。」</w:t>
      </w:r>
    </w:p>
    <w:p w14:paraId="519D802C" w14:textId="11064C9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佛說此經已，尊者阿難聞佛所說，歡喜奉行。</w:t>
      </w:r>
    </w:p>
    <w:p w14:paraId="7BD166FA" w14:textId="39B5436D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68"/>
      </w:r>
      <w:r w:rsidRPr="00FF1674">
        <w:rPr>
          <w:rFonts w:hint="eastAsia"/>
          <w:noProof/>
        </w:rPr>
        <w:t>（九三五）</w:t>
      </w:r>
    </w:p>
    <w:p w14:paraId="7259123D" w14:textId="79E88F2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097534A4" w14:textId="69C7B95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5BE8F127" w14:textId="2E1EC64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爾時，釋氏名曰</w:t>
      </w:r>
      <w:r w:rsidRPr="00FF1674">
        <w:rPr>
          <w:rStyle w:val="af4"/>
          <w:noProof/>
        </w:rPr>
        <w:footnoteReference w:id="69"/>
      </w:r>
      <w:r w:rsidRPr="00FF1674">
        <w:rPr>
          <w:rFonts w:hint="eastAsia"/>
          <w:noProof/>
        </w:rPr>
        <w:t>沙陀，語釋氏摩訶男：「世尊說須陀洹成就幾種法？」</w:t>
      </w:r>
    </w:p>
    <w:p w14:paraId="46828B0B" w14:textId="6DA9730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摩訶男答言：「世尊說須陀洹成就四法。何等為四？謂於佛不壞淨，法、僧不壞淨，聖戒成就，是名四法成就須陀洹。」</w:t>
      </w:r>
    </w:p>
    <w:p w14:paraId="18D01A3C" w14:textId="18AF8AB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釋氏沙陀語釋氏摩訶男：「莫作是說！莫作是言世尊說四法成就須陀洹。然</w:t>
      </w:r>
      <w:r w:rsidRPr="00FF1674">
        <w:rPr>
          <w:rStyle w:val="af4"/>
          <w:noProof/>
        </w:rPr>
        <w:footnoteReference w:id="70"/>
      </w:r>
      <w:r w:rsidRPr="00FF1674">
        <w:rPr>
          <w:rFonts w:hint="eastAsia"/>
          <w:noProof/>
        </w:rPr>
        <w:t>彼三法成就須陀洹。何等為三？謂於佛不壞淨、於法不壞淨、於僧不壞淨。如是三法成就須陀洹。」如是第三說。釋氏摩訶男不能令沙陀受四法，釋氏沙陀不能令摩訶男受三法，共詣佛所，稽首佛足，退坐一面。</w:t>
      </w:r>
    </w:p>
    <w:p w14:paraId="084A479F" w14:textId="21699C5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釋氏摩訶男白佛言：「世尊！釋氏沙陀來詣我所，問我言：『世尊說幾法成就須陀洹？』我即答言：『世尊說四法成就須陀洹。何等為四？謂於佛不壞淨，於法、僧不壞淨，聖戒成就。如是四法成就須陀洹。』釋氏沙陀作是言：『釋氏摩訶男！莫作是語，世尊說四法成就須陀洹，但三法成就須陀洹。何等為三？謂於佛不壞淨、於法不壞淨、於僧不壞淨，世尊說如是三法成就須陀洹。』如是再三說，我亦不能令彼釋氏沙陀受四法，釋氏沙陀亦不能令我受三法，是故俱來詣世尊所，今問世尊，須陀洹成就幾法？」</w:t>
      </w:r>
    </w:p>
    <w:p w14:paraId="5B53CD0B" w14:textId="6B9EC9B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沙陀釋氏從坐起，為佛作禮，合掌白佛：「世尊！若有如是像類法起，一者世尊，一者比丘僧，我寧隨世尊，不隨比丘僧。或有如是像類法起，一者世尊，一者比丘尼僧、優婆塞、優婆夷、若天、若魔、若梵、若沙門、婆羅門、諸天、世人，我寧隨世尊！不隨餘眾。」</w:t>
      </w:r>
    </w:p>
    <w:p w14:paraId="5E3C3A60" w14:textId="45AD0F6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爾時，世尊告釋氏摩訶男：「如摩訶男！釋氏沙陀作如是論，汝</w:t>
      </w:r>
      <w:r w:rsidRPr="00FF1674">
        <w:rPr>
          <w:rStyle w:val="af4"/>
          <w:noProof/>
        </w:rPr>
        <w:footnoteReference w:id="71"/>
      </w:r>
      <w:r>
        <w:rPr>
          <w:rStyle w:val="corr"/>
          <w:rFonts w:hint="eastAsia"/>
          <w:noProof/>
        </w:rPr>
        <w:t>當</w:t>
      </w:r>
      <w:r w:rsidRPr="00FF1674">
        <w:rPr>
          <w:rFonts w:hint="eastAsia"/>
          <w:noProof/>
        </w:rPr>
        <w:t>云何？」</w:t>
      </w:r>
    </w:p>
    <w:p w14:paraId="3C983732" w14:textId="1B33C200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摩訶男白佛：「世尊！彼沙陀釋氏作如是論，我知復</w:t>
      </w:r>
      <w:r w:rsidRPr="00FF1674">
        <w:rPr>
          <w:rStyle w:val="af4"/>
          <w:noProof/>
        </w:rPr>
        <w:footnoteReference w:id="72"/>
      </w:r>
      <w:r w:rsidRPr="00FF1674">
        <w:rPr>
          <w:rFonts w:hint="eastAsia"/>
          <w:noProof/>
        </w:rPr>
        <w:t>可說，我唯言善，唯言真實。」</w:t>
      </w:r>
    </w:p>
    <w:p w14:paraId="560FD768" w14:textId="2BA6319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佛告摩訶男：「是故當知四法成就須陀洹，於佛不壞淨，於法、僧不壞淨，聖戒成就。如是受持。」</w:t>
      </w:r>
    </w:p>
    <w:p w14:paraId="03EFC452" w14:textId="21C98BE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時，釋氏摩訶男聞佛所說，歡喜隨喜，從坐起，作禮而去。</w:t>
      </w:r>
    </w:p>
    <w:p w14:paraId="7CD39CB8" w14:textId="4C0813A6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lastRenderedPageBreak/>
        <w:footnoteReference w:id="73"/>
      </w:r>
      <w:r w:rsidRPr="00FF1674">
        <w:rPr>
          <w:rFonts w:hint="eastAsia"/>
          <w:noProof/>
        </w:rPr>
        <w:t>（九三六）</w:t>
      </w:r>
    </w:p>
    <w:p w14:paraId="205B51C6" w14:textId="6CE6AA2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72C04930" w14:textId="6819CA9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一時，佛住迦毘羅衛國尼拘律園中。</w:t>
      </w:r>
    </w:p>
    <w:p w14:paraId="52B22BBD" w14:textId="407E06F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時，有迦毘羅衛釋氏集供養堂，作如是論，問：「摩訶男！云何最後記說彼</w:t>
      </w:r>
      <w:r w:rsidRPr="00FF1674">
        <w:rPr>
          <w:rStyle w:val="af4"/>
          <w:noProof/>
        </w:rPr>
        <w:footnoteReference w:id="74"/>
      </w:r>
      <w:r w:rsidRPr="00FF1674">
        <w:rPr>
          <w:rFonts w:hint="eastAsia"/>
          <w:noProof/>
        </w:rPr>
        <w:t>百手釋氏命終，</w:t>
      </w:r>
      <w:r w:rsidRPr="00FF1674">
        <w:rPr>
          <w:rStyle w:val="af4"/>
          <w:noProof/>
        </w:rPr>
        <w:footnoteReference w:id="75"/>
      </w:r>
      <w:r w:rsidRPr="00FF1674">
        <w:rPr>
          <w:rFonts w:hint="eastAsia"/>
          <w:noProof/>
        </w:rPr>
        <w:t>世尊記彼得須陀洹，不墮惡趣法，決定</w:t>
      </w:r>
      <w:r w:rsidRPr="00FF1674">
        <w:rPr>
          <w:rStyle w:val="af4"/>
          <w:noProof/>
        </w:rPr>
        <w:footnoteReference w:id="76"/>
      </w:r>
      <w:r w:rsidRPr="00FF1674">
        <w:rPr>
          <w:rFonts w:hint="eastAsia"/>
          <w:noProof/>
        </w:rPr>
        <w:t>正向三菩提，七有天人往生，究竟苦邊。然彼百手釋氏犯戒飲酒，而復世尊記彼得須陀洹，乃至究竟苦邊。汝摩訶男！當往問佛，如佛所說，我等奉持！」</w:t>
      </w:r>
    </w:p>
    <w:p w14:paraId="50F89FF6" w14:textId="3DDDA16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摩訶男往詣佛所，稽首禮足，退坐一面，白佛言：「世尊！我等迦毘羅衛諸釋氏集供養堂，作如是論，摩訶男：『云何最後記說，是中百手釋氏命終，世尊記說得須陀洹，乃至究竟苦邊。汝今當往重問世尊，如世尊所說，我等奉持！』我今問佛，唯願解說。」</w:t>
      </w:r>
    </w:p>
    <w:p w14:paraId="145C8E90" w14:textId="7A8588F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佛告摩訶男：「『善逝大師、善逝大師』者，聖弟子所說，口說善逝，而心正念</w:t>
      </w:r>
      <w:r w:rsidRPr="00FF1674">
        <w:rPr>
          <w:rStyle w:val="af4"/>
          <w:noProof/>
        </w:rPr>
        <w:footnoteReference w:id="77"/>
      </w:r>
      <w:r w:rsidRPr="00FF1674">
        <w:rPr>
          <w:rFonts w:hint="eastAsia"/>
          <w:noProof/>
        </w:rPr>
        <w:t>直見，悉入善逝。『正法律、正法律』者，聖弟子所說，口說正法，發心正念</w:t>
      </w:r>
      <w:r w:rsidRPr="00FF1674">
        <w:rPr>
          <w:rStyle w:val="af4"/>
          <w:noProof/>
        </w:rPr>
        <w:footnoteReference w:id="78"/>
      </w:r>
      <w:r w:rsidRPr="00FF1674">
        <w:rPr>
          <w:rFonts w:hint="eastAsia"/>
          <w:noProof/>
        </w:rPr>
        <w:t>直見，悉入正法。『善向僧、善向僧』者，聖弟子所說，</w:t>
      </w:r>
      <w:r w:rsidRPr="00FF1674">
        <w:rPr>
          <w:rStyle w:val="af4"/>
          <w:noProof/>
        </w:rPr>
        <w:footnoteReference w:id="79"/>
      </w:r>
      <w:r w:rsidRPr="00FF1674">
        <w:rPr>
          <w:rFonts w:hint="eastAsia"/>
          <w:noProof/>
        </w:rPr>
        <w:t>口說善向，發心正念</w:t>
      </w:r>
      <w:r w:rsidRPr="00FF1674">
        <w:rPr>
          <w:rStyle w:val="af4"/>
          <w:noProof/>
        </w:rPr>
        <w:footnoteReference w:id="80"/>
      </w:r>
      <w:r w:rsidRPr="00FF1674">
        <w:rPr>
          <w:rFonts w:hint="eastAsia"/>
          <w:noProof/>
        </w:rPr>
        <w:t>直見，悉入善向。如是，摩訶男！聖弟子於佛一向淨信，於法、僧一向淨信，於法利智、出智、決定智，八解脫具足身作證，以智慧見，有漏斷知。如是聖弟子不趣地獄、畜生、餓鬼，不墮惡趣，說阿羅漢俱解脫。</w:t>
      </w:r>
    </w:p>
    <w:p w14:paraId="6D2A6C4D" w14:textId="6FE44D6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「復次，摩訶男！聖弟子一向於佛清淨信，乃至決定智慧，不得八解脫身作證具足住，然彼知見有漏斷，是名聖弟子不墮惡趣，乃至慧解脫。復次，摩訶男！聖弟子一向於佛清淨信，乃至決定智慧，八解脫</w:t>
      </w:r>
      <w:r w:rsidRPr="00FF1674">
        <w:rPr>
          <w:rStyle w:val="af4"/>
          <w:noProof/>
        </w:rPr>
        <w:footnoteReference w:id="81"/>
      </w:r>
      <w:r>
        <w:rPr>
          <w:rStyle w:val="corr"/>
          <w:rFonts w:hint="eastAsia"/>
          <w:noProof/>
        </w:rPr>
        <w:t>身</w:t>
      </w:r>
      <w:r w:rsidRPr="00FF1674">
        <w:rPr>
          <w:rFonts w:hint="eastAsia"/>
          <w:noProof/>
        </w:rPr>
        <w:t>作證具足住，而不見有漏斷，是名聖弟子不墮惡趣，乃至身證。</w:t>
      </w:r>
    </w:p>
    <w:p w14:paraId="2C5B7558" w14:textId="247B962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摩訶男！若聖弟子一向於佛清淨信，乃至決定智慧，不得八解脫身作證具足住，然於正法、律如實知見，是名聖弟子不墮惡趣，乃至見到。復次，摩訶男！聖弟子一向於佛清淨信，乃至決定智慧，於正法、律如實知見，不得見到，是名聖弟子不墮惡趣，乃至信解脫。</w:t>
      </w:r>
    </w:p>
    <w:p w14:paraId="28B0760D" w14:textId="343B651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「復次，摩訶男！聖弟子信於佛言說清淨，信法、信僧言說清淨，於五法增上智慧，審諦堪忍，謂信、精進、念、定、慧，是名聖弟子不墮惡趣，乃至隨法行。</w:t>
      </w:r>
    </w:p>
    <w:p w14:paraId="298A250F" w14:textId="65A26C9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「復次，摩訶男！聖弟子信於佛言說清淨，信法、信僧言說清淨，乃至五法少慧，審諦堪忍，謂信、精進、念、定、慧，是名聖弟子不墮惡趣，乃至隨信行。</w:t>
      </w:r>
    </w:p>
    <w:p w14:paraId="19553F8C" w14:textId="232D988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摩訶男！此堅固樹，於我所說能知義者，無有是處！若能知者，我則記說，況復百手釋氏而不記說得須陀洹？摩訶男！百手釋氏臨命終時，受持淨戒，捨離飲酒，然後命終，我記說彼得須陀洹，乃至究竟苦邊。」</w:t>
      </w:r>
    </w:p>
    <w:p w14:paraId="47B0D13F" w14:textId="2741568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摩訶男釋氏聞佛所說，歡喜隨喜，從坐起，作禮而去。</w:t>
      </w:r>
    </w:p>
    <w:p w14:paraId="7549DF71" w14:textId="10A21B18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82"/>
      </w:r>
      <w:r w:rsidRPr="00FF1674">
        <w:rPr>
          <w:rFonts w:hint="eastAsia"/>
          <w:noProof/>
        </w:rPr>
        <w:t>（九三七）</w:t>
      </w:r>
    </w:p>
    <w:p w14:paraId="3A47CA44" w14:textId="35F6203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3EA9F0DF" w14:textId="3E3EB62C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一時，佛住毘舍離獼猴池側重閣講堂。時，有四十比丘住</w:t>
      </w:r>
      <w:r w:rsidRPr="00FF1674">
        <w:rPr>
          <w:rStyle w:val="af4"/>
          <w:noProof/>
        </w:rPr>
        <w:footnoteReference w:id="83"/>
      </w:r>
      <w:r w:rsidRPr="00FF1674">
        <w:rPr>
          <w:rFonts w:hint="eastAsia"/>
          <w:noProof/>
        </w:rPr>
        <w:t>波梨耶聚落，一切皆修</w:t>
      </w:r>
      <w:r w:rsidRPr="00FF1674">
        <w:rPr>
          <w:rStyle w:val="af4"/>
          <w:noProof/>
        </w:rPr>
        <w:footnoteReference w:id="84"/>
      </w:r>
      <w:r w:rsidRPr="00FF1674">
        <w:rPr>
          <w:rFonts w:hint="eastAsia"/>
          <w:noProof/>
        </w:rPr>
        <w:t>阿練若行、</w:t>
      </w:r>
      <w:r w:rsidRPr="00FF1674">
        <w:rPr>
          <w:rStyle w:val="af4"/>
          <w:noProof/>
        </w:rPr>
        <w:footnoteReference w:id="85"/>
      </w:r>
      <w:r w:rsidRPr="00FF1674">
        <w:rPr>
          <w:rFonts w:hint="eastAsia"/>
          <w:noProof/>
        </w:rPr>
        <w:t>糞掃衣、乞食，學人未離欲，來詣佛所，稽首佛足，退住一面。</w:t>
      </w:r>
    </w:p>
    <w:p w14:paraId="64B92CD6" w14:textId="06DF87C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爾時，世尊作是念：「此四十比丘住波梨耶聚落，皆修阿練若行、糞掃衣、乞食，學人未離欲，我今當為說法，令其即於此</w:t>
      </w:r>
      <w:r w:rsidRPr="00FF1674">
        <w:rPr>
          <w:rStyle w:val="af4"/>
          <w:noProof/>
        </w:rPr>
        <w:footnoteReference w:id="86"/>
      </w:r>
      <w:r w:rsidRPr="00FF1674">
        <w:rPr>
          <w:rFonts w:hint="eastAsia"/>
          <w:noProof/>
        </w:rPr>
        <w:t>生不起諸漏，心得解脫。」</w:t>
      </w:r>
    </w:p>
    <w:p w14:paraId="1BF8CBB4" w14:textId="4869D12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波梨耶聚落四十比丘：「眾生無始生死，無明所蓋，愛繫其頸，長夜生死輪轉，不知苦之本際。諸比丘！於意云何？恒水洪流趣於大海，中間恒水為多？汝等本來長夜生死輪轉，破壞身體流血為多？」</w:t>
      </w:r>
    </w:p>
    <w:p w14:paraId="1D568846" w14:textId="1E89FE3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諸比丘白佛：「如我解世尊所說義，我等長夜輪轉生死，其身破壞流血甚多，多於恒水百千萬倍。」</w:t>
      </w:r>
    </w:p>
    <w:p w14:paraId="58E0EC57" w14:textId="2EEB5D0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佛告比丘：「置此恒水，乃至四大海水為多？汝等長夜輪轉生死，其身破壞血流為多？」</w:t>
      </w:r>
    </w:p>
    <w:p w14:paraId="0E96C0E9" w14:textId="165C9A7B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諸比丘白佛：「如我解世尊所說義，我等長夜輪轉生死，其身破壞流血甚多，踰四大海水也。」</w:t>
      </w:r>
    </w:p>
    <w:p w14:paraId="7EB2AC11" w14:textId="799F185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諸比丘：「善哉！善哉！汝等長夜輪轉生死，所出身血甚多無數，過於恒水及四大海。所以者何？汝於長夜，曾生象中，或截耳、鼻、頭、尾、四足，其血無量。或受馬身，駝、驢、牛、犬諸禽獸類，斷截耳、鼻、頭、足四體，其血無量，汝等長夜或為賊盜，為人所害，斷</w:t>
      </w:r>
      <w:r w:rsidRPr="00FF1674">
        <w:rPr>
          <w:rStyle w:val="af4"/>
          <w:noProof/>
        </w:rPr>
        <w:footnoteReference w:id="87"/>
      </w:r>
      <w:r w:rsidRPr="00FF1674">
        <w:rPr>
          <w:rFonts w:hint="eastAsia"/>
          <w:noProof/>
        </w:rPr>
        <w:t>截頭、足、耳、鼻，分離四體，其血無量。汝等長夜身壞命終，棄於塜間，膿壞流血，其數無量，或墮地獄、畜生、餓鬼，身壞命終，其流血出亦復無量。」</w:t>
      </w:r>
    </w:p>
    <w:p w14:paraId="3B8C1CDE" w14:textId="6776335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佛告比丘：「色</w:t>
      </w:r>
      <w:r w:rsidRPr="00FF1674">
        <w:rPr>
          <w:rStyle w:val="af4"/>
          <w:noProof/>
        </w:rPr>
        <w:footnoteReference w:id="88"/>
      </w:r>
      <w:r w:rsidRPr="00FF1674">
        <w:rPr>
          <w:rFonts w:hint="eastAsia"/>
          <w:noProof/>
        </w:rPr>
        <w:t>為是常，為非常耶？」</w:t>
      </w:r>
    </w:p>
    <w:p w14:paraId="415BF2AA" w14:textId="3C9BD01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比丘白佛：「無常。世尊！」</w:t>
      </w:r>
    </w:p>
    <w:p w14:paraId="762E3D50" w14:textId="408AF37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佛告比丘：「若無常者，是苦耶？」</w:t>
      </w:r>
    </w:p>
    <w:p w14:paraId="387D3636" w14:textId="2DAC339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比丘白佛：「是苦。世尊！」</w:t>
      </w:r>
    </w:p>
    <w:p w14:paraId="134D1573" w14:textId="4244FE2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佛告比丘：「若無常、苦者，是變易法，聖弟子寧復於中見是我、異我、相在不？」</w:t>
      </w:r>
    </w:p>
    <w:p w14:paraId="076A9F78" w14:textId="6BD607A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比丘白佛：「不也，世尊！」受、想、行、識亦復如是。</w:t>
      </w:r>
    </w:p>
    <w:p w14:paraId="05E8BE2A" w14:textId="0CEFD547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若所有色，過去、未來、現在，若內、若外，若麤、若細，若好、若醜，若遠、若近，彼一切非我、不異我、不相在。如是如實知。受、想、行、識亦復如是。聖弟子如是觀者，於色厭離，於受、想、行、識厭離；</w:t>
      </w:r>
      <w:r w:rsidRPr="00FF1674">
        <w:rPr>
          <w:rStyle w:val="af4"/>
          <w:noProof/>
        </w:rPr>
        <w:footnoteReference w:id="89"/>
      </w:r>
      <w:r w:rsidRPr="00FF1674">
        <w:rPr>
          <w:rFonts w:hint="eastAsia"/>
          <w:noProof/>
        </w:rPr>
        <w:t>厭已不樂，不樂已解脫，解脫知見：『我生已盡，梵行已立，所作已作，自知不受後有。』」</w:t>
      </w:r>
    </w:p>
    <w:p w14:paraId="2CBD2FE1" w14:textId="67D5CF58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佛說是法時，四十比丘波梨耶聚落住者不起諸漏，心得解脫。</w:t>
      </w:r>
    </w:p>
    <w:p w14:paraId="703294E8" w14:textId="108058E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711F1E6D" w14:textId="26DF9260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90"/>
      </w:r>
      <w:r w:rsidRPr="00FF1674">
        <w:rPr>
          <w:rFonts w:hint="eastAsia"/>
          <w:noProof/>
        </w:rPr>
        <w:t>（九三八）</w:t>
      </w:r>
    </w:p>
    <w:p w14:paraId="0050ECE5" w14:textId="69FF3B66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20081736" w14:textId="7F969FA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一時，佛住舍衛國祇樹給孤獨園。</w:t>
      </w:r>
    </w:p>
    <w:p w14:paraId="68393132" w14:textId="5078B81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爾時，世尊告諸比丘：「眾生無始生死以來，長夜輪轉，不知苦之本際。」</w:t>
      </w:r>
    </w:p>
    <w:p w14:paraId="55DA6B79" w14:textId="423A46B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佛告諸比丘：「於意云何？恒河流水，乃至四大海，其水為多？為汝等長夜輪轉生死，流淚為多？」</w:t>
      </w:r>
    </w:p>
    <w:p w14:paraId="49E7E882" w14:textId="50B7621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諸比丘白佛：「如我解世尊所說義，我等長夜輪轉生死，流淚甚多，過於恒水及四大海。」</w:t>
      </w:r>
    </w:p>
    <w:p w14:paraId="37CF6139" w14:textId="263C2D5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善哉！善哉！汝等長夜輪轉生死，流淚甚多，非彼恒水及四大海。所以者何？汝等長夜喪失父母、兄弟、姊妹、宗親、知識，喪失錢財，為之流淚，甚多無量。汝等長夜棄於塜間，膿血流出，及生地獄、畜生、餓鬼。諸比丘！汝等從無始生死，長夜輪轉，其身血淚甚多無量。」</w:t>
      </w:r>
    </w:p>
    <w:p w14:paraId="16400B85" w14:textId="6DA3E93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佛告諸比丘：「色為常耶？為無常耶？」</w:t>
      </w:r>
    </w:p>
    <w:p w14:paraId="4E6928E4" w14:textId="443622C4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比丘白佛：「無常。世尊！」</w:t>
      </w:r>
    </w:p>
    <w:p w14:paraId="63A9CD38" w14:textId="6BE09FE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佛告比丘：「若無常者，是苦耶？」</w:t>
      </w:r>
    </w:p>
    <w:p w14:paraId="77DD726C" w14:textId="2364486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比丘白佛：「是苦。世尊！」</w:t>
      </w:r>
    </w:p>
    <w:p w14:paraId="61C4F524" w14:textId="593B44D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佛告比丘：「若無常、苦者，是變易法，多聞聖弟子寧於其中見我、異我、相在不？」</w:t>
      </w:r>
    </w:p>
    <w:p w14:paraId="1F1D93B8" w14:textId="51CD556E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比丘白佛：「不也，世尊！」受、想、行、識亦復如是。</w:t>
      </w:r>
    </w:p>
    <w:p w14:paraId="0637272B" w14:textId="4D534EE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「諸比丘！聖弟子如是知、如是見，乃至於色解脫，於受、想、行、識解脫，解脫生、老、病、死、憂、悲、</w:t>
      </w:r>
      <w:r w:rsidRPr="00FF1674">
        <w:rPr>
          <w:rStyle w:val="af4"/>
          <w:noProof/>
        </w:rPr>
        <w:footnoteReference w:id="91"/>
      </w:r>
      <w:r w:rsidRPr="00FF1674">
        <w:rPr>
          <w:rFonts w:hint="eastAsia"/>
          <w:noProof/>
        </w:rPr>
        <w:t>惱、苦。」</w:t>
      </w:r>
    </w:p>
    <w:p w14:paraId="68F8153B" w14:textId="1007BE81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192BFF38" w14:textId="14241DA1" w:rsidR="00FF1674" w:rsidRDefault="00FF1674" w:rsidP="00FF1674">
      <w:pPr>
        <w:pStyle w:val="2"/>
        <w:rPr>
          <w:noProof/>
        </w:rPr>
      </w:pPr>
      <w:r w:rsidRPr="00FF1674">
        <w:rPr>
          <w:rStyle w:val="af4"/>
          <w:noProof/>
          <w:color w:val="auto"/>
        </w:rPr>
        <w:footnoteReference w:id="92"/>
      </w:r>
      <w:r w:rsidRPr="00FF1674">
        <w:rPr>
          <w:rFonts w:hint="eastAsia"/>
          <w:noProof/>
        </w:rPr>
        <w:t>（九三九）</w:t>
      </w:r>
    </w:p>
    <w:p w14:paraId="66251283" w14:textId="489156E5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如是我聞：</w:t>
      </w:r>
    </w:p>
    <w:p w14:paraId="65E720F3" w14:textId="0ABF6BE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一時，佛住舍衛國祇樹給孤獨園。</w:t>
      </w:r>
    </w:p>
    <w:p w14:paraId="572B6EE9" w14:textId="6C9A64A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爾時，世尊告諸比丘：「眾生於無始生死，無明所蓋，愛繫其頸，長夜輪轉，不知苦之本際。」</w:t>
      </w:r>
    </w:p>
    <w:p w14:paraId="2FFF11F6" w14:textId="7A14A3FF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lastRenderedPageBreak/>
        <w:t>佛告諸比丘：「於意云何？恒河</w:t>
      </w:r>
      <w:r w:rsidRPr="00FF1674">
        <w:rPr>
          <w:rStyle w:val="af4"/>
          <w:noProof/>
        </w:rPr>
        <w:footnoteReference w:id="93"/>
      </w:r>
      <w:r w:rsidRPr="00FF1674">
        <w:rPr>
          <w:rFonts w:hint="eastAsia"/>
          <w:noProof/>
        </w:rPr>
        <w:t>流水及四大海，其水為多，汝等長夜輪轉生死，飲其母乳為多耶？」</w:t>
      </w:r>
    </w:p>
    <w:p w14:paraId="0B77F524" w14:textId="04E4708A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比丘白佛：「如我解世尊所說義，我等長夜輪轉生死，飲其母乳，多於恒河及四大海水。」</w:t>
      </w:r>
    </w:p>
    <w:p w14:paraId="44AF81FB" w14:textId="4ABE1E32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告比丘：「善哉！善哉！汝等長夜輪轉生死，飲其母乳，多於恒河及四大海水。所以者何？汝等長夜或生象中，飲其母乳，無量無數。或生駝、馬、牛、驢諸禽獸類飲其母乳，其數無量。汝等長夜棄於塜間，膿血流出，亦復無量。或墮地獄、畜生、餓鬼，髓血流出，亦復如是。比丘！汝等無始生死輪轉已來，不知苦之本際。云何？比丘！色為常耶？為無常耶？」</w:t>
      </w:r>
    </w:p>
    <w:p w14:paraId="4CC05C5C" w14:textId="7A99499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比丘白佛：「非常。世尊！」</w:t>
      </w:r>
    </w:p>
    <w:p w14:paraId="1D9E7E57" w14:textId="65AA09FD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「乃至聖弟子於五受陰觀察非我、非我所，於諸世間得無所取；不取已，無所著，所作已作，自知不受後有。」</w:t>
      </w:r>
    </w:p>
    <w:p w14:paraId="2CA21E9D" w14:textId="474E15C9" w:rsidR="00FF1674" w:rsidRDefault="00FF1674" w:rsidP="00FF1674">
      <w:pPr>
        <w:pStyle w:val="default"/>
        <w:spacing w:before="180"/>
        <w:rPr>
          <w:noProof/>
        </w:rPr>
      </w:pPr>
      <w:r w:rsidRPr="00FF1674">
        <w:rPr>
          <w:rFonts w:hint="eastAsia"/>
          <w:noProof/>
        </w:rPr>
        <w:t>佛說此經已，諸比丘聞佛所說，歡喜奉行。</w:t>
      </w:r>
    </w:p>
    <w:p w14:paraId="5A0263AC" w14:textId="19A6A8EC" w:rsidR="00FF1674" w:rsidRDefault="00FF1674" w:rsidP="00FF1674">
      <w:pPr>
        <w:pStyle w:val="juan"/>
        <w:spacing w:before="180"/>
        <w:rPr>
          <w:noProof/>
        </w:rPr>
      </w:pPr>
      <w:r w:rsidRPr="00FF1674">
        <w:rPr>
          <w:rFonts w:hint="eastAsia"/>
          <w:noProof/>
        </w:rPr>
        <w:t>雜阿含經卷第三十三</w:t>
      </w:r>
      <w:r w:rsidRPr="00FF1674">
        <w:rPr>
          <w:rStyle w:val="af4"/>
          <w:noProof/>
          <w:color w:val="auto"/>
        </w:rPr>
        <w:footnoteReference w:id="94"/>
      </w:r>
    </w:p>
    <w:p w14:paraId="2632FF65" w14:textId="5DA3575D" w:rsidR="009E21F0" w:rsidRPr="00FF1674" w:rsidRDefault="00FF1674" w:rsidP="00FF1674">
      <w:pPr>
        <w:pStyle w:val="license"/>
        <w:spacing w:before="180"/>
        <w:rPr>
          <w:noProof/>
        </w:rPr>
      </w:pPr>
      <w:r w:rsidRPr="00FF1674">
        <w:rPr>
          <w:rFonts w:hint="eastAsia"/>
          <w:noProof/>
        </w:rPr>
        <w:t>【經文資訊】大正新脩大藏經</w:t>
      </w:r>
      <w:r w:rsidRPr="00FF1674">
        <w:rPr>
          <w:rFonts w:hint="eastAsia"/>
          <w:noProof/>
        </w:rPr>
        <w:t xml:space="preserve"> </w:t>
      </w:r>
      <w:r w:rsidRPr="00FF1674">
        <w:rPr>
          <w:rFonts w:hint="eastAsia"/>
          <w:noProof/>
        </w:rPr>
        <w:t>第</w:t>
      </w:r>
      <w:r w:rsidRPr="00FF1674">
        <w:rPr>
          <w:rFonts w:hint="eastAsia"/>
          <w:noProof/>
        </w:rPr>
        <w:t xml:space="preserve"> 2 </w:t>
      </w:r>
      <w:r w:rsidRPr="00FF1674">
        <w:rPr>
          <w:rFonts w:hint="eastAsia"/>
          <w:noProof/>
        </w:rPr>
        <w:t>冊</w:t>
      </w:r>
      <w:r w:rsidRPr="00FF1674">
        <w:rPr>
          <w:rFonts w:hint="eastAsia"/>
          <w:noProof/>
        </w:rPr>
        <w:t xml:space="preserve"> No. 99 </w:t>
      </w:r>
      <w:r w:rsidRPr="00FF1674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【版本記錄】發行日期：</w:t>
      </w:r>
      <w:r w:rsidRPr="00FF1674">
        <w:rPr>
          <w:rFonts w:hint="eastAsia"/>
          <w:noProof/>
        </w:rPr>
        <w:t>2026-04</w:t>
      </w:r>
      <w:r w:rsidRPr="00FF1674">
        <w:rPr>
          <w:rFonts w:hint="eastAsia"/>
          <w:noProof/>
        </w:rPr>
        <w:t>，最後更新：</w:t>
      </w:r>
      <w:r w:rsidRPr="00FF1674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【編輯說明】本資料庫由</w:t>
      </w:r>
      <w:r w:rsidRPr="00FF1674">
        <w:rPr>
          <w:rFonts w:hint="eastAsia"/>
          <w:noProof/>
        </w:rPr>
        <w:t xml:space="preserve"> </w:t>
      </w:r>
      <w:r w:rsidRPr="00FF1674">
        <w:rPr>
          <w:rFonts w:hint="eastAsia"/>
          <w:noProof/>
        </w:rPr>
        <w:t>財團法人佛教電子佛典基金會（</w:t>
      </w:r>
      <w:r w:rsidRPr="00FF1674">
        <w:rPr>
          <w:rFonts w:hint="eastAsia"/>
          <w:noProof/>
        </w:rPr>
        <w:t>CBETA</w:t>
      </w:r>
      <w:r w:rsidRPr="00FF1674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【版權宣告】</w:t>
      </w:r>
      <w:r w:rsidRPr="00FF1674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FF1674">
        <w:rPr>
          <w:rFonts w:hint="eastAsia"/>
          <w:noProof/>
        </w:rPr>
        <w:t>【製作說明】感謝志工黃訓慶先生將本佛典</w:t>
      </w:r>
      <w:r w:rsidR="006461D1">
        <w:rPr>
          <w:rFonts w:hint="eastAsia"/>
          <w:noProof/>
        </w:rPr>
        <w:t>轉換至</w:t>
      </w:r>
      <w:r w:rsidR="006461D1">
        <w:rPr>
          <w:rFonts w:hint="eastAsia"/>
          <w:noProof/>
        </w:rPr>
        <w:t xml:space="preserve"> DOCX </w:t>
      </w:r>
      <w:r w:rsidR="006461D1">
        <w:rPr>
          <w:rFonts w:hint="eastAsia"/>
          <w:noProof/>
        </w:rPr>
        <w:t>格式</w:t>
      </w:r>
      <w:r w:rsidRPr="00FF1674">
        <w:rPr>
          <w:rFonts w:hint="eastAsia"/>
          <w:noProof/>
        </w:rPr>
        <w:t>。</w:t>
      </w:r>
    </w:p>
    <w:sectPr w:rsidR="009E21F0" w:rsidRPr="00FF16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FCF22" w14:textId="77777777" w:rsidR="00380ACD" w:rsidRDefault="00380ACD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3FE69BB" w14:textId="77777777" w:rsidR="00380ACD" w:rsidRDefault="00380ACD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9650" w14:textId="77777777" w:rsidR="00FF1674" w:rsidRDefault="00FF1674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DC2F7" w14:textId="5695100A" w:rsidR="00FF1674" w:rsidRDefault="00FF1674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77AF" w14:textId="77777777" w:rsidR="00FF1674" w:rsidRDefault="00FF1674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215E9" w14:textId="77777777" w:rsidR="00380ACD" w:rsidRDefault="00380ACD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2BE9B49" w14:textId="77777777" w:rsidR="00380ACD" w:rsidRDefault="00380ACD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901D98A" w14:textId="2164BE72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（宋天…羅譯）十一字【大】，〔－〕【聖】</w:t>
      </w:r>
    </w:p>
  </w:footnote>
  <w:footnote w:id="2">
    <w:p w14:paraId="6A87E5AF" w14:textId="6ACB1A1A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139. Assakhalu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ka.</w:t>
      </w:r>
      <w:r>
        <w:rPr>
          <w:rFonts w:hint="eastAsia"/>
          <w:noProof/>
        </w:rPr>
        <w:t>，</w:t>
      </w:r>
      <w:r>
        <w:rPr>
          <w:noProof/>
        </w:rPr>
        <w:t>[No. 100(145)]</w:t>
      </w:r>
    </w:p>
  </w:footnote>
  <w:footnote w:id="3">
    <w:p w14:paraId="2D62CC79" w14:textId="3A917C3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</w:t>
      </w:r>
    </w:p>
  </w:footnote>
  <w:footnote w:id="4">
    <w:p w14:paraId="02D6C4D0" w14:textId="78DA445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是【大】，足【宋】【元】</w:t>
      </w:r>
    </w:p>
  </w:footnote>
  <w:footnote w:id="5">
    <w:p w14:paraId="36BC3A34" w14:textId="4C372E4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94. Tayo.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100(146)]</w:t>
      </w:r>
    </w:p>
  </w:footnote>
  <w:footnote w:id="6">
    <w:p w14:paraId="625D139D" w14:textId="751DCB62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威【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】，咸【大】</w:t>
      </w:r>
    </w:p>
  </w:footnote>
  <w:footnote w:id="7">
    <w:p w14:paraId="264DD535" w14:textId="37ADF51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A. IV. 256-257. Ājñña.</w:t>
      </w:r>
      <w:r>
        <w:rPr>
          <w:rFonts w:hint="eastAsia"/>
          <w:noProof/>
        </w:rPr>
        <w:t>，</w:t>
      </w:r>
      <w:r>
        <w:rPr>
          <w:noProof/>
        </w:rPr>
        <w:t>[No. 100(147)]</w:t>
      </w:r>
    </w:p>
  </w:footnote>
  <w:footnote w:id="8">
    <w:p w14:paraId="3A1037BC" w14:textId="51C727B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能【大】，種【宋】【元】【明】</w:t>
      </w:r>
    </w:p>
  </w:footnote>
  <w:footnote w:id="9">
    <w:p w14:paraId="7355AEA2" w14:textId="27E800CA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IV. 113. Patoda.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100(148)]</w:t>
      </w:r>
    </w:p>
  </w:footnote>
  <w:footnote w:id="10">
    <w:p w14:paraId="59F6F61D" w14:textId="1A1EF46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駃【大】，駚【宋】【元】【明】【聖】</w:t>
      </w:r>
    </w:p>
  </w:footnote>
  <w:footnote w:id="11">
    <w:p w14:paraId="125253A3" w14:textId="73EF63E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杖【大】，扙【宋】</w:t>
      </w:r>
    </w:p>
  </w:footnote>
  <w:footnote w:id="12">
    <w:p w14:paraId="688F6527" w14:textId="2631AE6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名【大】，名第三【元】【明】</w:t>
      </w:r>
    </w:p>
  </w:footnote>
  <w:footnote w:id="13">
    <w:p w14:paraId="0F3F9675" w14:textId="1D830E1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IV. 111. Kesi.</w:t>
      </w:r>
      <w:r>
        <w:rPr>
          <w:rFonts w:hint="eastAsia"/>
          <w:noProof/>
        </w:rPr>
        <w:t>（只尸）</w:t>
      </w:r>
    </w:p>
  </w:footnote>
  <w:footnote w:id="14">
    <w:p w14:paraId="6BFEC3DB" w14:textId="58C9DB89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時【大】，爾時【宋】【元】【明】</w:t>
      </w:r>
    </w:p>
  </w:footnote>
  <w:footnote w:id="15">
    <w:p w14:paraId="07195FC8" w14:textId="483AE1A2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賤【大】，淺【宋】【元】【明】【聖】</w:t>
      </w:r>
    </w:p>
  </w:footnote>
  <w:footnote w:id="16">
    <w:p w14:paraId="3E286371" w14:textId="6E64EDCF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馬【大】，伏【聖】</w:t>
      </w:r>
    </w:p>
  </w:footnote>
  <w:footnote w:id="17">
    <w:p w14:paraId="1301F826" w14:textId="4A21FE9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柔軟【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】，軟柔【大】</w:t>
      </w:r>
      <w:r>
        <w:rPr>
          <w:rFonts w:hint="eastAsia"/>
          <w:noProof/>
        </w:rPr>
        <w:t xml:space="preserve"> (cf. K18n0650_p1034a13; T53n2122_p0649b26)</w:t>
      </w:r>
    </w:p>
  </w:footnote>
  <w:footnote w:id="18">
    <w:p w14:paraId="559BD34E" w14:textId="4ADD291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若以【大】，以若【宋】【元】【明】</w:t>
      </w:r>
    </w:p>
  </w:footnote>
  <w:footnote w:id="19">
    <w:p w14:paraId="30E75B62" w14:textId="42DB151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VIII. 14. Khalu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ka.</w:t>
      </w:r>
      <w:r>
        <w:rPr>
          <w:rFonts w:hint="eastAsia"/>
          <w:noProof/>
        </w:rPr>
        <w:t>，</w:t>
      </w:r>
      <w:r>
        <w:rPr>
          <w:noProof/>
        </w:rPr>
        <w:t>[No. 100(149)]</w:t>
      </w:r>
    </w:p>
  </w:footnote>
  <w:footnote w:id="20">
    <w:p w14:paraId="402C6C83" w14:textId="4A27AB61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VIII. 13. Ājañña.</w:t>
      </w:r>
      <w:r>
        <w:rPr>
          <w:rFonts w:hint="eastAsia"/>
          <w:noProof/>
        </w:rPr>
        <w:t>，</w:t>
      </w:r>
      <w:r>
        <w:rPr>
          <w:noProof/>
        </w:rPr>
        <w:t>[No. 100(150)]</w:t>
      </w:r>
    </w:p>
  </w:footnote>
  <w:footnote w:id="21">
    <w:p w14:paraId="26E8ADEA" w14:textId="701D90A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XI. 10. Sekkha.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100(151)]</w:t>
      </w:r>
    </w:p>
  </w:footnote>
  <w:footnote w:id="22">
    <w:p w14:paraId="0416109C" w14:textId="59A883F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那梨聚落深谷精舍</w:t>
      </w:r>
      <w:r>
        <w:rPr>
          <w:noProof/>
        </w:rPr>
        <w:t xml:space="preserve"> Nātika, Giñjakāvasatha.</w:t>
      </w:r>
    </w:p>
  </w:footnote>
  <w:footnote w:id="23">
    <w:p w14:paraId="28285889" w14:textId="5A02D1C2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詵陀</w:t>
      </w:r>
      <w:r>
        <w:rPr>
          <w:rFonts w:hint="eastAsia"/>
          <w:noProof/>
        </w:rPr>
        <w:t xml:space="preserve"> cf. Sandha.</w:t>
      </w:r>
    </w:p>
  </w:footnote>
  <w:footnote w:id="24">
    <w:p w14:paraId="19509536" w14:textId="7B15611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當修真實禪莫習強良禪</w:t>
      </w:r>
      <w:r>
        <w:rPr>
          <w:noProof/>
        </w:rPr>
        <w:t xml:space="preserve"> Ājānīya; thāyita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jhāyatha, mā kha</w:t>
      </w:r>
      <w:r>
        <w:rPr>
          <w:rFonts w:ascii="Cambria" w:hAnsi="Cambria" w:cs="Cambria"/>
          <w:noProof/>
        </w:rPr>
        <w:t>ḷ</w:t>
      </w:r>
      <w:r>
        <w:rPr>
          <w:noProof/>
        </w:rPr>
        <w:t>u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ka-jjhāyita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25">
    <w:p w14:paraId="601EAE23" w14:textId="75D70768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良【大】＊，梁【明】＊</w:t>
      </w:r>
    </w:p>
  </w:footnote>
  <w:footnote w:id="26">
    <w:p w14:paraId="2657CFE7" w14:textId="50214B48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所【大】，故【宋】【元】，〔－〕【明】【聖】</w:t>
      </w:r>
    </w:p>
  </w:footnote>
  <w:footnote w:id="27">
    <w:p w14:paraId="0D2EB782" w14:textId="7BDD854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思惟【大】，唯思【宋】【元】【明】【聖】</w:t>
      </w:r>
    </w:p>
  </w:footnote>
  <w:footnote w:id="28">
    <w:p w14:paraId="182C7BC3" w14:textId="3CBFEB5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波闍波提</w:t>
      </w:r>
      <w:r>
        <w:rPr>
          <w:noProof/>
        </w:rPr>
        <w:t xml:space="preserve"> Pajāpati.</w:t>
      </w:r>
    </w:p>
  </w:footnote>
  <w:footnote w:id="29">
    <w:p w14:paraId="59205DDC" w14:textId="42142408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執【大】，持【宋】【元】【明】，攝【聖】</w:t>
      </w:r>
    </w:p>
  </w:footnote>
  <w:footnote w:id="30">
    <w:p w14:paraId="3194C137" w14:textId="2365BF8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37. Mahānāma.</w:t>
      </w:r>
      <w:r>
        <w:rPr>
          <w:rFonts w:hint="eastAsia"/>
          <w:noProof/>
        </w:rPr>
        <w:t>，</w:t>
      </w:r>
      <w:r>
        <w:rPr>
          <w:noProof/>
        </w:rPr>
        <w:t>[No. 100(152)]</w:t>
      </w:r>
    </w:p>
  </w:footnote>
  <w:footnote w:id="31">
    <w:p w14:paraId="61DDE1D5" w14:textId="32EF438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迦毘羅衛國尼拘律園</w:t>
      </w:r>
      <w:r>
        <w:rPr>
          <w:noProof/>
        </w:rPr>
        <w:t xml:space="preserve"> Kapilavatthusmi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Nigrodhārāme.</w:t>
      </w:r>
    </w:p>
  </w:footnote>
  <w:footnote w:id="32">
    <w:p w14:paraId="10F53167" w14:textId="3C829F3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摩訶男</w:t>
      </w:r>
      <w:r>
        <w:rPr>
          <w:noProof/>
        </w:rPr>
        <w:t xml:space="preserve"> Mahānāma.</w:t>
      </w:r>
    </w:p>
  </w:footnote>
  <w:footnote w:id="33">
    <w:p w14:paraId="72DD47C1" w14:textId="64FC2AB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男【大】，男謂【宋】【元】【明】【聖】</w:t>
      </w:r>
    </w:p>
  </w:footnote>
  <w:footnote w:id="34">
    <w:p w14:paraId="0756447E" w14:textId="7483CB8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塞【大】，塞智【宋】【元】【明】</w:t>
      </w:r>
    </w:p>
  </w:footnote>
  <w:footnote w:id="35">
    <w:p w14:paraId="46324C3A" w14:textId="1E5CBBF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100(153)]</w:t>
      </w:r>
    </w:p>
  </w:footnote>
  <w:footnote w:id="36">
    <w:p w14:paraId="2D9301E7" w14:textId="508D160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VIII. 25. Mahānāma.</w:t>
      </w:r>
      <w:r>
        <w:rPr>
          <w:rFonts w:hint="eastAsia"/>
          <w:noProof/>
        </w:rPr>
        <w:t>，</w:t>
      </w:r>
      <w:r>
        <w:rPr>
          <w:noProof/>
        </w:rPr>
        <w:t>[No. 100(154)]</w:t>
      </w:r>
    </w:p>
  </w:footnote>
  <w:footnote w:id="37">
    <w:p w14:paraId="1C3566E4" w14:textId="060500FE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佛【大】，佛言【宋】【元】【明】</w:t>
      </w:r>
    </w:p>
  </w:footnote>
  <w:footnote w:id="38">
    <w:p w14:paraId="34055B04" w14:textId="7AF3E9B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其【大】，〔－〕【宋】【元】【明】【聖】</w:t>
      </w:r>
    </w:p>
  </w:footnote>
  <w:footnote w:id="39">
    <w:p w14:paraId="5FE0A2BF" w14:textId="04627D2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法【大】，法不【宋】【元】【明】</w:t>
      </w:r>
    </w:p>
  </w:footnote>
  <w:footnote w:id="40">
    <w:p w14:paraId="59DF202E" w14:textId="257095B1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即【大】，〔－〕【宋】【元】【明】【聖】</w:t>
      </w:r>
    </w:p>
  </w:footnote>
  <w:footnote w:id="41">
    <w:p w14:paraId="6C123A47" w14:textId="3090517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21. Mahānāma.</w:t>
      </w:r>
      <w:r>
        <w:rPr>
          <w:rFonts w:hint="eastAsia"/>
          <w:noProof/>
        </w:rPr>
        <w:t>，</w:t>
      </w:r>
      <w:r>
        <w:rPr>
          <w:noProof/>
        </w:rPr>
        <w:t>[No. 100(155) No. 125(41.1)]</w:t>
      </w:r>
    </w:p>
  </w:footnote>
  <w:footnote w:id="42">
    <w:p w14:paraId="6E6CE49C" w14:textId="1901713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羽【大】，翼【元】【明】</w:t>
      </w:r>
    </w:p>
  </w:footnote>
  <w:footnote w:id="43">
    <w:p w14:paraId="21D0BC7A" w14:textId="35060A4F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之【大】，〔－〕【宋】【元】【明】【聖】</w:t>
      </w:r>
    </w:p>
  </w:footnote>
  <w:footnote w:id="44">
    <w:p w14:paraId="63A2E3EE" w14:textId="48730CA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飄【大】，漂【宋】【元】【明】【聖】</w:t>
      </w:r>
    </w:p>
  </w:footnote>
  <w:footnote w:id="45">
    <w:p w14:paraId="3B660028" w14:textId="59C7AC1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曝【大】，暴【宋】【元】【明】</w:t>
      </w:r>
    </w:p>
  </w:footnote>
  <w:footnote w:id="46">
    <w:p w14:paraId="2224497B" w14:textId="4E704433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末【大】，沫【聖】</w:t>
      </w:r>
    </w:p>
  </w:footnote>
  <w:footnote w:id="47">
    <w:p w14:paraId="3398F6F0" w14:textId="319FEDD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10. Mahānāma.</w:t>
      </w:r>
      <w:r>
        <w:rPr>
          <w:rFonts w:hint="eastAsia"/>
          <w:noProof/>
        </w:rPr>
        <w:t>，</w:t>
      </w:r>
      <w:r>
        <w:rPr>
          <w:noProof/>
        </w:rPr>
        <w:t>[No. 100(156)]</w:t>
      </w:r>
    </w:p>
  </w:footnote>
  <w:footnote w:id="48">
    <w:p w14:paraId="73510F39" w14:textId="13FE72F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進道【大】＊，〔－〕【聖】＊</w:t>
      </w:r>
    </w:p>
  </w:footnote>
  <w:footnote w:id="49">
    <w:p w14:paraId="174CADDE" w14:textId="2A494EB8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當【大】，常【聖】</w:t>
      </w:r>
    </w:p>
  </w:footnote>
  <w:footnote w:id="50">
    <w:p w14:paraId="4C40C46C" w14:textId="1E738A1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進道【大】＊，〔－〕【聖】＊</w:t>
      </w:r>
    </w:p>
  </w:footnote>
  <w:footnote w:id="51">
    <w:p w14:paraId="7E1ACA6F" w14:textId="765C807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進【大】，集【聖】</w:t>
      </w:r>
    </w:p>
  </w:footnote>
  <w:footnote w:id="52">
    <w:p w14:paraId="24D8321F" w14:textId="2410846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覺【大】，〔－〕【宋】【元】【明】【聖】</w:t>
      </w:r>
    </w:p>
  </w:footnote>
  <w:footnote w:id="53">
    <w:p w14:paraId="0F8B9B3F" w14:textId="2EE916BC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罣【大】＊，罪【宋】【聖】＊</w:t>
      </w:r>
    </w:p>
  </w:footnote>
  <w:footnote w:id="54">
    <w:p w14:paraId="73D3CE82" w14:textId="494E6CE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55">
    <w:p w14:paraId="76D2034C" w14:textId="3841D21E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流水【大】，水流【聖】</w:t>
      </w:r>
    </w:p>
  </w:footnote>
  <w:footnote w:id="56">
    <w:p w14:paraId="2E869BB7" w14:textId="432C39A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待【大】，得【宋】【元】【明】</w:t>
      </w:r>
    </w:p>
  </w:footnote>
  <w:footnote w:id="57">
    <w:p w14:paraId="79523198" w14:textId="6D1D25F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直【大】，值【聖】</w:t>
      </w:r>
    </w:p>
  </w:footnote>
  <w:footnote w:id="58">
    <w:p w14:paraId="6B37779B" w14:textId="27C1C4C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罣【大】＊，罪【宋】【聖】＊</w:t>
      </w:r>
    </w:p>
  </w:footnote>
  <w:footnote w:id="59">
    <w:p w14:paraId="5BD2EE76" w14:textId="5B28AD79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閡【大】＊，礙【宋】＊【元】＊【明】＊</w:t>
      </w:r>
    </w:p>
  </w:footnote>
  <w:footnote w:id="60">
    <w:p w14:paraId="15005C26" w14:textId="67020F8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XI. 12. Mahānāma.</w:t>
      </w:r>
      <w:r>
        <w:rPr>
          <w:rFonts w:hint="eastAsia"/>
          <w:noProof/>
        </w:rPr>
        <w:t>，</w:t>
      </w:r>
      <w:r>
        <w:rPr>
          <w:noProof/>
        </w:rPr>
        <w:t>[No. 100(157)]</w:t>
      </w:r>
    </w:p>
  </w:footnote>
  <w:footnote w:id="61">
    <w:p w14:paraId="30C38E9B" w14:textId="64FCE5E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知【大】，智【宋】【元】【明】【聖】</w:t>
      </w:r>
    </w:p>
  </w:footnote>
  <w:footnote w:id="62">
    <w:p w14:paraId="1A08FA77" w14:textId="54D1DCA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伏【大】＊，菢【宋】＊【元】＊【明】＊</w:t>
      </w:r>
    </w:p>
  </w:footnote>
  <w:footnote w:id="63">
    <w:p w14:paraId="7DC7BD27" w14:textId="169EEB8A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伏【大】＊，菢【宋】＊【元】＊【明】＊</w:t>
      </w:r>
    </w:p>
  </w:footnote>
  <w:footnote w:id="64">
    <w:p w14:paraId="0C4DE0AF" w14:textId="5FE69A99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切【大】，切法【宋】【元】【明】</w:t>
      </w:r>
    </w:p>
  </w:footnote>
  <w:footnote w:id="65">
    <w:p w14:paraId="77B89FAB" w14:textId="79118F6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XI. 13. Mahānāma.</w:t>
      </w:r>
    </w:p>
  </w:footnote>
  <w:footnote w:id="66">
    <w:p w14:paraId="09B2A25A" w14:textId="28A688F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III. 73. Sakka.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100(158)].</w:t>
      </w:r>
    </w:p>
  </w:footnote>
  <w:footnote w:id="67">
    <w:p w14:paraId="5A79F665" w14:textId="2216E90A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差【大】，瘥【聖】</w:t>
      </w:r>
    </w:p>
  </w:footnote>
  <w:footnote w:id="68">
    <w:p w14:paraId="77FD1C69" w14:textId="231AD9E9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55. 23. Godhā.</w:t>
      </w:r>
      <w:r>
        <w:rPr>
          <w:rFonts w:hint="eastAsia"/>
          <w:noProof/>
        </w:rPr>
        <w:t>，</w:t>
      </w:r>
      <w:r>
        <w:rPr>
          <w:noProof/>
        </w:rPr>
        <w:t>[No. 100(159)].</w:t>
      </w:r>
    </w:p>
  </w:footnote>
  <w:footnote w:id="69">
    <w:p w14:paraId="3D6E13A8" w14:textId="5784C0D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cf.Godhā.</w:t>
      </w:r>
    </w:p>
  </w:footnote>
  <w:footnote w:id="70">
    <w:p w14:paraId="063AF5D3" w14:textId="6CF4BA5B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彼【大】，後【宋】【元】【明】【聖】</w:t>
      </w:r>
    </w:p>
  </w:footnote>
  <w:footnote w:id="71">
    <w:p w14:paraId="7B1D058E" w14:textId="5388762F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】，等【大】</w:t>
      </w:r>
    </w:p>
  </w:footnote>
  <w:footnote w:id="72">
    <w:p w14:paraId="3FCD516D" w14:textId="0E05AF11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可【大】，何【聖】</w:t>
      </w:r>
    </w:p>
  </w:footnote>
  <w:footnote w:id="73">
    <w:p w14:paraId="0CBEE916" w14:textId="204E570E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24. Sarakāni.</w:t>
      </w:r>
      <w:r>
        <w:rPr>
          <w:rFonts w:hint="eastAsia"/>
          <w:noProof/>
        </w:rPr>
        <w:t>，</w:t>
      </w:r>
      <w:r>
        <w:rPr>
          <w:noProof/>
        </w:rPr>
        <w:t>[No. 100(160)].</w:t>
      </w:r>
    </w:p>
  </w:footnote>
  <w:footnote w:id="74">
    <w:p w14:paraId="03EBD68E" w14:textId="43EF464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百手釋氏</w:t>
      </w:r>
      <w:r>
        <w:rPr>
          <w:noProof/>
        </w:rPr>
        <w:t xml:space="preserve"> Sarakāni (or Sara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āni) Sakka.</w:t>
      </w:r>
    </w:p>
  </w:footnote>
  <w:footnote w:id="75">
    <w:p w14:paraId="650CC2B0" w14:textId="3E911237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世【大】，所【聖】</w:t>
      </w:r>
    </w:p>
  </w:footnote>
  <w:footnote w:id="76">
    <w:p w14:paraId="7499A718" w14:textId="5DC2939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正【大】，〔－〕【聖】</w:t>
      </w:r>
    </w:p>
  </w:footnote>
  <w:footnote w:id="77">
    <w:p w14:paraId="4909306C" w14:textId="48E57FC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直【大】＊，冝【聖】＊</w:t>
      </w:r>
    </w:p>
  </w:footnote>
  <w:footnote w:id="78">
    <w:p w14:paraId="17A6658E" w14:textId="693E0DD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直【大】＊，冝【聖】＊</w:t>
      </w:r>
    </w:p>
  </w:footnote>
  <w:footnote w:id="79">
    <w:p w14:paraId="27B113C2" w14:textId="2472FFF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口說【大】，〔－〕【聖】</w:t>
      </w:r>
    </w:p>
  </w:footnote>
  <w:footnote w:id="80">
    <w:p w14:paraId="502A45E5" w14:textId="5B201986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直【大】＊，冝【聖】＊</w:t>
      </w:r>
    </w:p>
  </w:footnote>
  <w:footnote w:id="81">
    <w:p w14:paraId="77F56E84" w14:textId="305DB43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】，自【大】</w:t>
      </w:r>
      <w:r>
        <w:rPr>
          <w:rFonts w:hint="eastAsia"/>
          <w:noProof/>
        </w:rPr>
        <w:t xml:space="preserve"> (cf. K18n0650_p1042a06; T02n0099_p0240a17)</w:t>
      </w:r>
    </w:p>
  </w:footnote>
  <w:footnote w:id="82">
    <w:p w14:paraId="46ECFA39" w14:textId="4776EE3F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13. 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samattā.</w:t>
      </w:r>
      <w:r>
        <w:rPr>
          <w:rFonts w:hint="eastAsia"/>
          <w:noProof/>
        </w:rPr>
        <w:t>，</w:t>
      </w:r>
      <w:r>
        <w:rPr>
          <w:noProof/>
        </w:rPr>
        <w:t>[No. 100(330)].</w:t>
      </w:r>
    </w:p>
  </w:footnote>
  <w:footnote w:id="83">
    <w:p w14:paraId="0AE65BD0" w14:textId="6B6114AF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Paveyyakā.</w:t>
      </w:r>
    </w:p>
  </w:footnote>
  <w:footnote w:id="84">
    <w:p w14:paraId="0AEBABB3" w14:textId="454FDCB9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阿練若行</w:t>
      </w:r>
      <w:r>
        <w:rPr>
          <w:rFonts w:hint="eastAsia"/>
          <w:noProof/>
        </w:rPr>
        <w:t xml:space="preserve"> Araññaka.</w:t>
      </w:r>
    </w:p>
  </w:footnote>
  <w:footnote w:id="85">
    <w:p w14:paraId="40CC18F6" w14:textId="0106AD05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糞掃衣</w:t>
      </w:r>
      <w:r>
        <w:rPr>
          <w:noProof/>
        </w:rPr>
        <w:t xml:space="preserve"> Pa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sukūlikā.</w:t>
      </w:r>
    </w:p>
  </w:footnote>
  <w:footnote w:id="86">
    <w:p w14:paraId="02DF2355" w14:textId="4C70A6C1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生【大】，坐【聖】</w:t>
      </w:r>
    </w:p>
  </w:footnote>
  <w:footnote w:id="87">
    <w:p w14:paraId="6ED4CC0E" w14:textId="1EA77DFE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截頭【大】，截手【宋】【元】【聖】，絕手【明】</w:t>
      </w:r>
    </w:p>
  </w:footnote>
  <w:footnote w:id="88">
    <w:p w14:paraId="69313F2D" w14:textId="0CE0F203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為【大】，〔－〕【宋】【元】【明】</w:t>
      </w:r>
    </w:p>
  </w:footnote>
  <w:footnote w:id="89">
    <w:p w14:paraId="7BCED6B2" w14:textId="0586A490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厭【大】，厭離【宋】【元】【明】</w:t>
      </w:r>
    </w:p>
  </w:footnote>
  <w:footnote w:id="90">
    <w:p w14:paraId="5F5A5702" w14:textId="2CFEC0F1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15. 3. Assu.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100(331)].</w:t>
      </w:r>
    </w:p>
  </w:footnote>
  <w:footnote w:id="91">
    <w:p w14:paraId="6CA4A8C5" w14:textId="222B7EF2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惱苦【大】，苦惱【宋】【元】【明】【聖】</w:t>
      </w:r>
    </w:p>
  </w:footnote>
  <w:footnote w:id="92">
    <w:p w14:paraId="18C3A5C9" w14:textId="5D5E58DD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15. 4. Khīra.</w:t>
      </w:r>
      <w:r>
        <w:rPr>
          <w:rFonts w:hint="eastAsia"/>
          <w:noProof/>
        </w:rPr>
        <w:t>，</w:t>
      </w:r>
      <w:r>
        <w:rPr>
          <w:noProof/>
        </w:rPr>
        <w:t>[No. 100(332)].</w:t>
      </w:r>
    </w:p>
  </w:footnote>
  <w:footnote w:id="93">
    <w:p w14:paraId="0EF0318B" w14:textId="2735CED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流【大】，〔－〕【宋】【元】【明】</w:t>
      </w:r>
    </w:p>
  </w:footnote>
  <w:footnote w:id="94">
    <w:p w14:paraId="41FF2FF0" w14:textId="3E66AA44" w:rsidR="00FF1674" w:rsidRDefault="00FF1674" w:rsidP="00FF167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02DB" w14:textId="77777777" w:rsidR="00FF1674" w:rsidRDefault="00FF1674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694B9" w14:textId="77777777" w:rsidR="00FF1674" w:rsidRDefault="00FF1674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5285A" w14:textId="77777777" w:rsidR="00FF1674" w:rsidRDefault="00FF1674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674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80ACD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461D1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  <w:rsid w:val="00FF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1ACB9"/>
  <w15:chartTrackingRefBased/>
  <w15:docId w15:val="{CAFA1BA1-FFAB-4B48-9C4F-91CA7F3E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F16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F1674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167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167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1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1674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1674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1674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1674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FF16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F1674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FF167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F1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F167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F167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F167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F167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F1674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FF1674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FF1674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FF167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FF16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FF16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FF1674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FF1674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FF1674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FF1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FF1674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FF167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FF1674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FF1674"/>
    <w:rPr>
      <w:kern w:val="0"/>
    </w:rPr>
  </w:style>
  <w:style w:type="paragraph" w:customStyle="1" w:styleId="footnote">
    <w:name w:val="footnote"/>
    <w:basedOn w:val="af2"/>
    <w:link w:val="footnote0"/>
    <w:autoRedefine/>
    <w:rsid w:val="00FF1674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FF1674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FF1674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FF1674"/>
    <w:rPr>
      <w:sz w:val="20"/>
      <w:szCs w:val="20"/>
    </w:rPr>
  </w:style>
  <w:style w:type="paragraph" w:customStyle="1" w:styleId="juan">
    <w:name w:val="juan"/>
    <w:link w:val="juan0"/>
    <w:rsid w:val="00FF1674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FF1674"/>
    <w:rPr>
      <w:color w:val="0000FF"/>
      <w:kern w:val="0"/>
      <w:sz w:val="28"/>
    </w:rPr>
  </w:style>
  <w:style w:type="paragraph" w:customStyle="1" w:styleId="byline">
    <w:name w:val="byline"/>
    <w:link w:val="byline0"/>
    <w:rsid w:val="00FF1674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FF1674"/>
    <w:rPr>
      <w:color w:val="408080"/>
      <w:kern w:val="0"/>
      <w:sz w:val="28"/>
    </w:rPr>
  </w:style>
  <w:style w:type="paragraph" w:customStyle="1" w:styleId="lg">
    <w:name w:val="lg"/>
    <w:link w:val="lg0"/>
    <w:rsid w:val="00FF1674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FF1674"/>
    <w:rPr>
      <w:color w:val="008040"/>
      <w:kern w:val="0"/>
    </w:rPr>
  </w:style>
  <w:style w:type="paragraph" w:customStyle="1" w:styleId="license">
    <w:name w:val="license"/>
    <w:link w:val="license0"/>
    <w:rsid w:val="00FF1674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FF1674"/>
    <w:rPr>
      <w:kern w:val="0"/>
      <w:shd w:val="clear" w:color="auto" w:fill="F0F0F0"/>
    </w:rPr>
  </w:style>
  <w:style w:type="character" w:customStyle="1" w:styleId="corr">
    <w:name w:val="corr"/>
    <w:basedOn w:val="a0"/>
    <w:rsid w:val="00FF1674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FF16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7070</Words>
  <Characters>7141</Characters>
  <Application>Microsoft Office Word</Application>
  <DocSecurity>0</DocSecurity>
  <Lines>285</Lines>
  <Paragraphs>245</Paragraphs>
  <ScaleCrop>false</ScaleCrop>
  <Company/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2026-04-18T11:31:00Z</dcterms:created>
  <dcterms:modified xsi:type="dcterms:W3CDTF">2026-04-18T11:31:00Z</dcterms:modified>
</cp:coreProperties>
</file>