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B1C2B" w14:textId="3A0528A3" w:rsidR="007E783A" w:rsidRDefault="007E783A" w:rsidP="007E783A">
      <w:pPr>
        <w:pStyle w:val="a7"/>
        <w:rPr>
          <w:noProof/>
        </w:rPr>
      </w:pPr>
      <w:r w:rsidRPr="007E783A">
        <w:rPr>
          <w:rFonts w:hint="eastAsia"/>
          <w:noProof/>
        </w:rPr>
        <w:t>雜阿含經</w:t>
      </w:r>
    </w:p>
    <w:p w14:paraId="15AFBC8B" w14:textId="72F4C948" w:rsidR="007E783A" w:rsidRDefault="007E783A" w:rsidP="007E783A">
      <w:pPr>
        <w:pStyle w:val="juan"/>
        <w:spacing w:before="180"/>
        <w:rPr>
          <w:noProof/>
        </w:rPr>
      </w:pPr>
      <w:r w:rsidRPr="007E783A">
        <w:rPr>
          <w:rFonts w:hint="eastAsia"/>
          <w:noProof/>
        </w:rPr>
        <w:t>雜阿含經卷第三十二</w:t>
      </w:r>
    </w:p>
    <w:p w14:paraId="727310F3" w14:textId="33DAC7B8" w:rsidR="007E783A" w:rsidRDefault="007E783A" w:rsidP="007E783A">
      <w:pPr>
        <w:pStyle w:val="byline"/>
        <w:rPr>
          <w:noProof/>
        </w:rPr>
      </w:pPr>
      <w:r w:rsidRPr="007E783A">
        <w:rPr>
          <w:rStyle w:val="af4"/>
          <w:noProof/>
          <w:color w:val="auto"/>
        </w:rPr>
        <w:footnoteReference w:id="1"/>
      </w:r>
      <w:r w:rsidRPr="007E783A">
        <w:rPr>
          <w:rFonts w:hint="eastAsia"/>
          <w:noProof/>
        </w:rPr>
        <w:t>宋天竺三藏求那跋陀羅譯</w:t>
      </w:r>
    </w:p>
    <w:p w14:paraId="4E4FF46F" w14:textId="6B2C9B5C" w:rsidR="007E783A" w:rsidRDefault="007E783A" w:rsidP="007E783A">
      <w:pPr>
        <w:pStyle w:val="2"/>
        <w:rPr>
          <w:noProof/>
        </w:rPr>
      </w:pPr>
      <w:r w:rsidRPr="007E783A">
        <w:rPr>
          <w:rStyle w:val="af4"/>
          <w:noProof/>
          <w:color w:val="auto"/>
        </w:rPr>
        <w:footnoteReference w:id="2"/>
      </w:r>
      <w:r w:rsidRPr="007E783A">
        <w:rPr>
          <w:rFonts w:hint="eastAsia"/>
          <w:noProof/>
        </w:rPr>
        <w:t>（九〇五）</w:t>
      </w:r>
    </w:p>
    <w:p w14:paraId="44757F93" w14:textId="2950F722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如是我聞：</w:t>
      </w:r>
    </w:p>
    <w:p w14:paraId="63EE490E" w14:textId="22259D9C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一時，佛住王舍城迦蘭陀竹園。爾時，尊者</w:t>
      </w:r>
      <w:r w:rsidRPr="007E783A">
        <w:rPr>
          <w:rStyle w:val="af4"/>
          <w:noProof/>
        </w:rPr>
        <w:footnoteReference w:id="3"/>
      </w:r>
      <w:r w:rsidRPr="007E783A">
        <w:rPr>
          <w:rFonts w:hint="eastAsia"/>
          <w:noProof/>
        </w:rPr>
        <w:t>摩訶迦葉、尊者</w:t>
      </w:r>
      <w:r w:rsidRPr="007E783A">
        <w:rPr>
          <w:rStyle w:val="af4"/>
          <w:noProof/>
        </w:rPr>
        <w:footnoteReference w:id="4"/>
      </w:r>
      <w:r w:rsidRPr="007E783A">
        <w:rPr>
          <w:rFonts w:hint="eastAsia"/>
          <w:noProof/>
        </w:rPr>
        <w:t>舍利弗、住耆闍崛山中。</w:t>
      </w:r>
    </w:p>
    <w:p w14:paraId="2777FF8E" w14:textId="181C1D60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時，有眾多外道出家詣尊者舍利弗，與尊者面相問訊慰勞已，退坐一面，語尊者舍利弗言：「云何？舍利弗！</w:t>
      </w:r>
      <w:r w:rsidRPr="007E783A">
        <w:rPr>
          <w:rStyle w:val="af4"/>
          <w:noProof/>
        </w:rPr>
        <w:footnoteReference w:id="5"/>
      </w:r>
      <w:r w:rsidRPr="007E783A">
        <w:rPr>
          <w:rFonts w:hint="eastAsia"/>
          <w:noProof/>
        </w:rPr>
        <w:t>如來有後生死耶？」</w:t>
      </w:r>
    </w:p>
    <w:p w14:paraId="73DE48BC" w14:textId="099FAC18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舍利弗言：「諸外道！世尊說言，此是</w:t>
      </w:r>
      <w:r w:rsidRPr="007E783A">
        <w:rPr>
          <w:rStyle w:val="af4"/>
          <w:noProof/>
        </w:rPr>
        <w:footnoteReference w:id="6"/>
      </w:r>
      <w:r w:rsidRPr="007E783A">
        <w:rPr>
          <w:rFonts w:hint="eastAsia"/>
          <w:noProof/>
        </w:rPr>
        <w:t>無記。」</w:t>
      </w:r>
    </w:p>
    <w:p w14:paraId="02A9F492" w14:textId="4D99BB62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又問：「云何？舍利弗！如來無後生死耶？」</w:t>
      </w:r>
    </w:p>
    <w:p w14:paraId="4EB57E7D" w14:textId="1DB66DF4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舍利弗答言：「諸外道！世尊說言，此是無記。」</w:t>
      </w:r>
    </w:p>
    <w:p w14:paraId="6AE56B27" w14:textId="7AA4EAD3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又問：「舍利弗！如來有後生死、無後生死耶？」</w:t>
      </w:r>
    </w:p>
    <w:p w14:paraId="64B6B365" w14:textId="23D1A1E8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舍利弗答言：「世尊說言，此是無記。」</w:t>
      </w:r>
    </w:p>
    <w:p w14:paraId="53264774" w14:textId="3C3D017F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又問舍利弗：「如來非有後生死、非無後生死耶？」</w:t>
      </w:r>
    </w:p>
    <w:p w14:paraId="12D4FA09" w14:textId="0B6F322B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舍利弗答言：「諸外道！世尊說言，此是無記。」</w:t>
      </w:r>
    </w:p>
    <w:p w14:paraId="706E81A6" w14:textId="43E4449B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諸外道出家又問尊者舍利弗：「云何所問如來有後生死、無後生死、有後無後、非有後非無後，一切答言：『世尊</w:t>
      </w:r>
      <w:r w:rsidRPr="007E783A">
        <w:rPr>
          <w:rStyle w:val="af4"/>
          <w:noProof/>
        </w:rPr>
        <w:footnoteReference w:id="7"/>
      </w:r>
      <w:r w:rsidRPr="007E783A">
        <w:rPr>
          <w:rFonts w:hint="eastAsia"/>
          <w:noProof/>
        </w:rPr>
        <w:t>說，此是無記。』？云何為上座，如愚如癡，不善不辯，如嬰兒無自性智？」作此語已，從坐起去。</w:t>
      </w:r>
    </w:p>
    <w:p w14:paraId="49C7FBA8" w14:textId="2728D5DD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lastRenderedPageBreak/>
        <w:t>爾時，尊者摩訶迦葉、尊者舍利弗相去不遠，各坐樹下，晝日禪思。尊者舍利弗知諸外道出家去已，詣尊者摩訶迦葉所，共相問訊慰勞已，退坐一面。以向與諸外道出家所論說事，具白尊者摩訶迦葉：「尊者摩訶迦葉！何因何緣世尊不記說，後有生死、後無生死、後有後無、非有非無生死耶？」</w:t>
      </w:r>
    </w:p>
    <w:p w14:paraId="351890E0" w14:textId="64A133CF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尊者摩訶迦葉語舍利弗言：「若說如來後有生死者，是則為色；若說如來無後生死，是則為色；若說如來有後生死、無後生死，是則為色；若說如來非有後、非無後生死，是則為色。如來者，色已盡，心善解脫。言有後生死者，此則不然；無後生死、有後無後、非有後非無後生死，此亦不然。如來者，色已盡，心善解脫，甚深廣大，無量無數，寂滅涅槃。</w:t>
      </w:r>
    </w:p>
    <w:p w14:paraId="1B05752A" w14:textId="174D72B4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「舍利弗！若說如來有後生死者，是則為受、為想、為行、為識、為動、為慮、為虛誑、為有為、為愛，乃至非有非無後有亦如是說。如來者，愛已盡，心善解脫，是故說後有者不然，後無、後有無、後非有非無者不然，</w:t>
      </w:r>
      <w:r w:rsidRPr="007E783A">
        <w:rPr>
          <w:rStyle w:val="af4"/>
          <w:noProof/>
        </w:rPr>
        <w:footnoteReference w:id="8"/>
      </w:r>
      <w:r w:rsidRPr="007E783A">
        <w:rPr>
          <w:rFonts w:hint="eastAsia"/>
          <w:noProof/>
        </w:rPr>
        <w:t>如來者，愛已盡，心善解脫，甚深廣大，無量無數，寂滅涅槃。舍利弗！如是因、如是緣，故有問世尊：『如來若有、若無、若有無、若非有非無後生死？』不可記說。」</w:t>
      </w:r>
    </w:p>
    <w:p w14:paraId="3E6D26EA" w14:textId="11362974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時，二正士共論議已，各還本處。</w:t>
      </w:r>
    </w:p>
    <w:p w14:paraId="7C6F2C8C" w14:textId="65E0F43F" w:rsidR="007E783A" w:rsidRDefault="007E783A" w:rsidP="007E783A">
      <w:pPr>
        <w:pStyle w:val="2"/>
        <w:rPr>
          <w:noProof/>
        </w:rPr>
      </w:pPr>
      <w:r w:rsidRPr="007E783A">
        <w:rPr>
          <w:rStyle w:val="af4"/>
          <w:noProof/>
          <w:color w:val="auto"/>
        </w:rPr>
        <w:footnoteReference w:id="9"/>
      </w:r>
      <w:r w:rsidRPr="007E783A">
        <w:rPr>
          <w:rFonts w:hint="eastAsia"/>
          <w:noProof/>
        </w:rPr>
        <w:t>（九〇六）</w:t>
      </w:r>
    </w:p>
    <w:p w14:paraId="018B2A6D" w14:textId="0206FC11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如是我聞：</w:t>
      </w:r>
    </w:p>
    <w:p w14:paraId="45ABC6D7" w14:textId="6100D038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一時，佛住舍衛國祇樹給孤獨園。</w:t>
      </w:r>
    </w:p>
    <w:p w14:paraId="1DAB3083" w14:textId="7740EF73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爾時，尊者摩訶迦葉住舍衛國東園鹿子母講堂，晡時從禪覺，往詣佛所，稽首禮足，退坐一面，白佛言：「世尊！何因何緣，世尊先為諸聲聞少制戒時，多有比丘心樂習學；今多為聲聞制戒，而諸比丘少樂習學？」</w:t>
      </w:r>
    </w:p>
    <w:p w14:paraId="17D03007" w14:textId="112F1055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佛言：「如是，迦葉！命濁、煩惱濁、劫濁、眾生濁、見濁，眾生善法退減故，大師為諸聲聞多制禁戒，少樂習學。迦葉！譬如劫欲壞時，真寶未滅，有諸相似偽寶出於世間；偽寶出已，真寶則沒。如是，迦葉！如來正法欲滅之時，有相似像法生；</w:t>
      </w:r>
      <w:r w:rsidRPr="007E783A">
        <w:rPr>
          <w:rStyle w:val="af4"/>
          <w:noProof/>
        </w:rPr>
        <w:footnoteReference w:id="10"/>
      </w:r>
      <w:r w:rsidRPr="007E783A">
        <w:rPr>
          <w:rFonts w:hint="eastAsia"/>
          <w:noProof/>
        </w:rPr>
        <w:t>相似像法出世間已，正法則滅。譬如大海中，船載多珍寶，則頓沈沒；如來正法則不如是漸漸消</w:t>
      </w:r>
      <w:r w:rsidRPr="007E783A">
        <w:rPr>
          <w:rStyle w:val="af4"/>
          <w:noProof/>
        </w:rPr>
        <w:footnoteReference w:id="11"/>
      </w:r>
      <w:r w:rsidRPr="007E783A">
        <w:rPr>
          <w:rFonts w:hint="eastAsia"/>
          <w:noProof/>
        </w:rPr>
        <w:t>滅。如來正法不為地界所壞，不為水、火、風界所壞，乃至惡眾生出世，樂行諸惡、欲行諸惡、成就諸惡，非法</w:t>
      </w:r>
      <w:r w:rsidRPr="007E783A">
        <w:rPr>
          <w:rFonts w:hint="eastAsia"/>
          <w:noProof/>
        </w:rPr>
        <w:lastRenderedPageBreak/>
        <w:t>言法、法言非法、非律言律、律言非律，以相似法，句味熾</w:t>
      </w:r>
      <w:r w:rsidRPr="007E783A">
        <w:rPr>
          <w:rStyle w:val="af4"/>
          <w:noProof/>
        </w:rPr>
        <w:footnoteReference w:id="12"/>
      </w:r>
      <w:r w:rsidRPr="007E783A">
        <w:rPr>
          <w:rFonts w:hint="eastAsia"/>
          <w:noProof/>
        </w:rPr>
        <w:t>然，如來正法於此則沒。</w:t>
      </w:r>
    </w:p>
    <w:p w14:paraId="71AD46DB" w14:textId="5592429A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「迦葉！有五因緣能令如來正法沈沒。何等為五？若比丘於大師所，不敬不重，不下意供養；於大師所，不敬不重，不下意供養已，然</w:t>
      </w:r>
      <w:r w:rsidRPr="007E783A">
        <w:rPr>
          <w:rStyle w:val="af4"/>
          <w:noProof/>
        </w:rPr>
        <w:footnoteReference w:id="13"/>
      </w:r>
      <w:r w:rsidRPr="007E783A">
        <w:rPr>
          <w:rFonts w:hint="eastAsia"/>
          <w:noProof/>
        </w:rPr>
        <w:t>復依</w:t>
      </w:r>
      <w:r w:rsidRPr="007E783A">
        <w:rPr>
          <w:rStyle w:val="af4"/>
          <w:noProof/>
        </w:rPr>
        <w:footnoteReference w:id="14"/>
      </w:r>
      <w:r w:rsidRPr="007E783A">
        <w:rPr>
          <w:rFonts w:hint="eastAsia"/>
          <w:noProof/>
        </w:rPr>
        <w:t>猗而住。若法、若學、若隨順教、若諸梵行大師所稱歎者，不敬不重，不下意供養，而依止住。是名，迦葉！五因緣故，如來正法於此沈沒。</w:t>
      </w:r>
    </w:p>
    <w:p w14:paraId="2B162711" w14:textId="6711F0D9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「迦葉！有五因緣令如來法、律不沒、不忘、不退。何等為五？若比丘於大師所，恭敬尊重，下意供養，依止而住，若法、若學、若隨順教、若諸梵行大師所稱歎者，恭敬尊重，下意供養，依止而住。迦葉！是名五因緣如來法、律不沒、不忘、不退。是故，迦葉！當如是學：『於大師所，當修恭敬尊重，下意供養，依止而住；若法、若學、若隨順教、若諸梵行，大師所讚歎者，恭敬尊重，下意供養，依止而住。』」</w:t>
      </w:r>
    </w:p>
    <w:p w14:paraId="5F6BC813" w14:textId="3651AC0B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佛說是經已，尊者摩訶迦葉歡喜隨喜，作禮而去。</w:t>
      </w:r>
    </w:p>
    <w:p w14:paraId="67F9BAB7" w14:textId="7641FB75" w:rsidR="007E783A" w:rsidRDefault="007E783A" w:rsidP="007E783A">
      <w:pPr>
        <w:pStyle w:val="2"/>
        <w:rPr>
          <w:noProof/>
        </w:rPr>
      </w:pPr>
      <w:r w:rsidRPr="007E783A">
        <w:rPr>
          <w:rStyle w:val="af4"/>
          <w:noProof/>
          <w:color w:val="auto"/>
        </w:rPr>
        <w:footnoteReference w:id="15"/>
      </w:r>
      <w:r w:rsidRPr="007E783A">
        <w:rPr>
          <w:rFonts w:hint="eastAsia"/>
          <w:noProof/>
        </w:rPr>
        <w:t>（九〇七）</w:t>
      </w:r>
    </w:p>
    <w:p w14:paraId="5061C684" w14:textId="5C58B30F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如是我聞：</w:t>
      </w:r>
    </w:p>
    <w:p w14:paraId="4CA388E8" w14:textId="51DA3485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一時，佛住王舍城迦蘭陀竹園。</w:t>
      </w:r>
    </w:p>
    <w:p w14:paraId="52F87359" w14:textId="3B1DA5A3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時，有</w:t>
      </w:r>
      <w:r w:rsidRPr="007E783A">
        <w:rPr>
          <w:rStyle w:val="af4"/>
          <w:noProof/>
        </w:rPr>
        <w:footnoteReference w:id="16"/>
      </w:r>
      <w:r w:rsidRPr="007E783A">
        <w:rPr>
          <w:rFonts w:hint="eastAsia"/>
          <w:noProof/>
        </w:rPr>
        <w:t>遮羅周羅那羅聚落主來詣佛所，面前問訊慰勞，問訊慰勞已，退坐一面，白佛言：「瞿曇！我聞古昔歌舞戲笑耆年宿士作如是說：『若伎兒於大眾中歌舞戲笑，作種種</w:t>
      </w:r>
      <w:r w:rsidRPr="007E783A">
        <w:rPr>
          <w:rStyle w:val="af4"/>
          <w:noProof/>
        </w:rPr>
        <w:footnoteReference w:id="17"/>
      </w:r>
      <w:r w:rsidRPr="007E783A">
        <w:rPr>
          <w:rFonts w:hint="eastAsia"/>
          <w:noProof/>
        </w:rPr>
        <w:t>伎，令彼大眾歡樂喜笑，以是業緣，身壞命終，生</w:t>
      </w:r>
      <w:r w:rsidRPr="007E783A">
        <w:rPr>
          <w:rStyle w:val="af4"/>
          <w:noProof/>
        </w:rPr>
        <w:footnoteReference w:id="18"/>
      </w:r>
      <w:r w:rsidRPr="007E783A">
        <w:rPr>
          <w:rFonts w:hint="eastAsia"/>
          <w:noProof/>
        </w:rPr>
        <w:t>歡喜天。』於此，瞿曇法中所說云何？」</w:t>
      </w:r>
    </w:p>
    <w:p w14:paraId="68FA48FB" w14:textId="7B683773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佛告聚落主：「且止！莫問此義。」如是再三，猶請不已。</w:t>
      </w:r>
    </w:p>
    <w:p w14:paraId="589E6A5A" w14:textId="682443CA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佛告聚落主：「我今問汝，隨汝意答。古昔此聚落眾生不離貪欲、貪欲縛所縛，不離瞋恚、瞋恚縛所縛，不離愚癡、愚癡縛所縛。彼諸伎兒於大眾</w:t>
      </w:r>
      <w:r w:rsidRPr="007E783A">
        <w:rPr>
          <w:rFonts w:hint="eastAsia"/>
          <w:noProof/>
        </w:rPr>
        <w:t>[</w:t>
      </w:r>
      <w:r w:rsidRPr="007E783A">
        <w:rPr>
          <w:rFonts w:hint="eastAsia"/>
          <w:noProof/>
        </w:rPr>
        <w:t>＊</w:t>
      </w:r>
      <w:r w:rsidRPr="007E783A">
        <w:rPr>
          <w:rFonts w:hint="eastAsia"/>
          <w:noProof/>
        </w:rPr>
        <w:t>]</w:t>
      </w:r>
      <w:r w:rsidRPr="007E783A">
        <w:rPr>
          <w:rFonts w:hint="eastAsia"/>
          <w:noProof/>
        </w:rPr>
        <w:t>坐中，種種歌舞伎樂嬉戲，令彼眾人歡樂喜笑。聚落主！當其彼人歡樂喜笑者，豈不增長貪、恚、癡縛耶？」</w:t>
      </w:r>
    </w:p>
    <w:p w14:paraId="28467B3A" w14:textId="524996E4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lastRenderedPageBreak/>
        <w:t>聚落主白佛言：「如是，瞿曇！」</w:t>
      </w:r>
    </w:p>
    <w:p w14:paraId="08356B91" w14:textId="6C2E81FE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「聚落主！譬如有人以繩反縛，有人長夜以惡心欲令此人非義饒益，不安不樂，數數以水澆所縛繩，此人被縛豈不轉增急耶？」</w:t>
      </w:r>
    </w:p>
    <w:p w14:paraId="691C7F35" w14:textId="4F3DCCF5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聚落主言：「如是，瞿曇！」</w:t>
      </w:r>
    </w:p>
    <w:p w14:paraId="2C706B32" w14:textId="10ECAB33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佛言：「聚落主！古昔眾生亦復如是，不離貪欲、瞋恚、癡縛，緣彼嬉戲歡樂喜笑，更增其縛。」</w:t>
      </w:r>
    </w:p>
    <w:p w14:paraId="7F53D806" w14:textId="62706EFC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聚落主言：「實爾，瞿曇！彼諸伎兒令其眾生歡樂喜笑，轉增貪欲、瞋恚、癡縛。以是因緣，身壞命終，生善趣者，無有是處！」</w:t>
      </w:r>
    </w:p>
    <w:p w14:paraId="1631FC14" w14:textId="0E5EA0E0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佛告聚落主：「若言古昔伎兒能令大眾歡樂喜笑，以是業緣，生歡喜天者，是則邪見！若邪見者，應生二趣，若地獄趣、若畜生趣。」</w:t>
      </w:r>
    </w:p>
    <w:p w14:paraId="7351ACA0" w14:textId="5F4E775B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說是語時，遮羅周羅那羅聚落主悲泣流淚！</w:t>
      </w:r>
    </w:p>
    <w:p w14:paraId="3E4627DA" w14:textId="6045D0EC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爾時，世尊告聚落主：「是故我先三問不答，言聚落主：『且止！莫問此義。』」</w:t>
      </w:r>
    </w:p>
    <w:p w14:paraId="68DCA26A" w14:textId="716CD907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聚落主白佛言：「瞿曇！我不以瞿曇說故而悲泣也。我自念，昔來云何為彼愚癡不</w:t>
      </w:r>
      <w:r w:rsidRPr="007E783A">
        <w:rPr>
          <w:rStyle w:val="af4"/>
          <w:noProof/>
        </w:rPr>
        <w:footnoteReference w:id="19"/>
      </w:r>
      <w:r w:rsidRPr="007E783A">
        <w:rPr>
          <w:rFonts w:hint="eastAsia"/>
          <w:noProof/>
        </w:rPr>
        <w:t>辨不善諸伎兒輩所見欺誑，言大眾中作諸伎樂，乃至生歡喜天。我今定思：『云何伎兒歌舞嬉戲生歡喜天？』瞿曇！我從今日，捨彼伎兒惡不善業，歸佛、歸法、歸比丘僧。」</w:t>
      </w:r>
    </w:p>
    <w:p w14:paraId="07D880FD" w14:textId="77CEE5F0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佛言：「善哉！聚落主！此真實要。」</w:t>
      </w:r>
    </w:p>
    <w:p w14:paraId="41E0A086" w14:textId="575826E4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爾時，遮羅周羅那羅聚落主聞佛所說，歡喜隨喜，頂禮佛足，歡喜而去。</w:t>
      </w:r>
    </w:p>
    <w:p w14:paraId="1882C749" w14:textId="6BD8D8A9" w:rsidR="007E783A" w:rsidRDefault="007E783A" w:rsidP="007E783A">
      <w:pPr>
        <w:pStyle w:val="2"/>
        <w:rPr>
          <w:noProof/>
        </w:rPr>
      </w:pPr>
      <w:r w:rsidRPr="007E783A">
        <w:rPr>
          <w:rStyle w:val="af4"/>
          <w:noProof/>
          <w:color w:val="auto"/>
        </w:rPr>
        <w:footnoteReference w:id="20"/>
      </w:r>
      <w:r w:rsidRPr="007E783A">
        <w:rPr>
          <w:rFonts w:hint="eastAsia"/>
          <w:noProof/>
        </w:rPr>
        <w:t>（九〇八）</w:t>
      </w:r>
    </w:p>
    <w:p w14:paraId="29B64522" w14:textId="78FCB172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如是我聞：</w:t>
      </w:r>
    </w:p>
    <w:p w14:paraId="2579D175" w14:textId="11304B8B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一時，佛住王舍城迦蘭陀竹園。</w:t>
      </w:r>
    </w:p>
    <w:p w14:paraId="396B4584" w14:textId="04CEC0FB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爾時，</w:t>
      </w:r>
      <w:r w:rsidRPr="007E783A">
        <w:rPr>
          <w:rStyle w:val="af4"/>
          <w:noProof/>
        </w:rPr>
        <w:footnoteReference w:id="21"/>
      </w:r>
      <w:r w:rsidRPr="007E783A">
        <w:rPr>
          <w:rFonts w:hint="eastAsia"/>
          <w:noProof/>
        </w:rPr>
        <w:t>戰鬪活聚落主來詣佛所，恭敬問訊，問訊已，退坐一面，白佛言：「瞿曇！我聞古昔戰鬪活耆年宿士作是言：『若戰鬪活，身被重鎧，手執利</w:t>
      </w:r>
      <w:r w:rsidRPr="007E783A">
        <w:rPr>
          <w:rFonts w:hint="eastAsia"/>
          <w:noProof/>
        </w:rPr>
        <w:lastRenderedPageBreak/>
        <w:t>器，將士先鋒，堪能方便摧伏怨敵，緣此業報，生</w:t>
      </w:r>
      <w:r w:rsidRPr="007E783A">
        <w:rPr>
          <w:rStyle w:val="af4"/>
          <w:noProof/>
        </w:rPr>
        <w:footnoteReference w:id="22"/>
      </w:r>
      <w:r w:rsidRPr="007E783A">
        <w:rPr>
          <w:rFonts w:hint="eastAsia"/>
          <w:noProof/>
        </w:rPr>
        <w:t>箭降伏天。』於瞿曇法中，其義云何？」</w:t>
      </w:r>
    </w:p>
    <w:p w14:paraId="0DA29A70" w14:textId="0ACE1A7A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佛告戰鬪活：「且止！莫問此義。」</w:t>
      </w:r>
    </w:p>
    <w:p w14:paraId="5D081023" w14:textId="1FDA8421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如是再三問，亦再三止之，猶問不已。</w:t>
      </w:r>
    </w:p>
    <w:p w14:paraId="516B71C3" w14:textId="1D0B963F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佛告聚落主：「我今問汝，隨汝意答。聚落主！於意云何？若戰鬪活，身被甲冑，為戰士先鋒，堪能方便摧伏怨敵，此人豈不先起傷害之心，欲攝縛枷鏁，斫刺殺害於彼耶？」</w:t>
      </w:r>
    </w:p>
    <w:p w14:paraId="33A9C1DF" w14:textId="608FA176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聚落主白佛：「如是，世尊！」</w:t>
      </w:r>
    </w:p>
    <w:p w14:paraId="7B6024FD" w14:textId="01321D03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佛告聚落主：「為戰鬪活，有三種惡邪，若身若口若意；以此三種惡邪因緣，身壞命終，得生善趣箭降伏天者，無有是處。」</w:t>
      </w:r>
    </w:p>
    <w:p w14:paraId="046E248B" w14:textId="7A8FBA34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佛告聚落主：「若古昔戰鬪活耆年宿士，作如是見、作如是說，若諸戰鬪活，身被甲冑，手執利器，命敵先登，堪能方便摧伏怨敵，以是因緣，生箭降伏天者，是則邪見。邪見之人，應生二處，若地獄趣、若畜生趣。」</w:t>
      </w:r>
    </w:p>
    <w:p w14:paraId="49FBA53E" w14:textId="76E74CFB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說是語時，彼聚落主悲泣流淚！</w:t>
      </w:r>
    </w:p>
    <w:p w14:paraId="360C373A" w14:textId="22813ABD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佛告聚落主：「以是義故，我先再三語汝：『且止！不為汝說。』」</w:t>
      </w:r>
    </w:p>
    <w:p w14:paraId="2794418B" w14:textId="52B71A62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聚落主白佛言：「我不以瞿曇語故悲泣，我念古昔諸鬪戰活耆年宿士愚癡，不善不</w:t>
      </w:r>
      <w:r w:rsidRPr="007E783A">
        <w:rPr>
          <w:rStyle w:val="af4"/>
          <w:noProof/>
        </w:rPr>
        <w:footnoteReference w:id="23"/>
      </w:r>
      <w:r w:rsidRPr="007E783A">
        <w:rPr>
          <w:rFonts w:hint="eastAsia"/>
          <w:noProof/>
        </w:rPr>
        <w:t>辨，長夜，欺誑作如是言：『若戰鬪活，身被甲冑，手執利器，命敵先登，乃至得生箭降伏天。』是故悲泣。我今定思：『諸戰鬪活，惡業因緣，身壞命終，生箭降伏天者，無有是處。』瞿曇！我從今日，捨諸惡業，歸佛、歸法、歸比丘僧。」</w:t>
      </w:r>
    </w:p>
    <w:p w14:paraId="6CD3318B" w14:textId="557C0482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佛告聚落主：「此真實要。」</w:t>
      </w:r>
    </w:p>
    <w:p w14:paraId="5DFBA49B" w14:textId="11C5C014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時，戰鬪活聚落主聞佛所說，歡喜隨喜，即從</w:t>
      </w:r>
      <w:r w:rsidRPr="007E783A">
        <w:rPr>
          <w:noProof/>
        </w:rPr>
        <w:t>[</w:t>
      </w:r>
      <w:r w:rsidRPr="007E783A">
        <w:rPr>
          <w:rFonts w:hint="eastAsia"/>
          <w:noProof/>
        </w:rPr>
        <w:t>＊</w:t>
      </w:r>
      <w:r w:rsidRPr="007E783A">
        <w:rPr>
          <w:noProof/>
        </w:rPr>
        <w:t>]</w:t>
      </w:r>
      <w:r w:rsidRPr="007E783A">
        <w:rPr>
          <w:rFonts w:hint="eastAsia"/>
          <w:noProof/>
        </w:rPr>
        <w:t>坐起，作禮而去。</w:t>
      </w:r>
    </w:p>
    <w:p w14:paraId="09B044F7" w14:textId="6A66725D" w:rsidR="007E783A" w:rsidRDefault="007E783A" w:rsidP="007E783A">
      <w:pPr>
        <w:pStyle w:val="2"/>
        <w:rPr>
          <w:noProof/>
        </w:rPr>
      </w:pPr>
      <w:r w:rsidRPr="007E783A">
        <w:rPr>
          <w:rStyle w:val="af4"/>
          <w:noProof/>
          <w:color w:val="auto"/>
        </w:rPr>
        <w:footnoteReference w:id="24"/>
      </w:r>
      <w:r w:rsidRPr="007E783A">
        <w:rPr>
          <w:rFonts w:hint="eastAsia"/>
          <w:noProof/>
        </w:rPr>
        <w:t>（九〇九）</w:t>
      </w:r>
    </w:p>
    <w:p w14:paraId="00F2B530" w14:textId="773E5557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如是我聞：</w:t>
      </w:r>
    </w:p>
    <w:p w14:paraId="5078379C" w14:textId="2D5CD89A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一時，佛住王舍城迦蘭陀竹園。</w:t>
      </w:r>
    </w:p>
    <w:p w14:paraId="10809E5D" w14:textId="5DEE584C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lastRenderedPageBreak/>
        <w:t>時，有</w:t>
      </w:r>
      <w:r w:rsidRPr="007E783A">
        <w:rPr>
          <w:rStyle w:val="af4"/>
          <w:noProof/>
        </w:rPr>
        <w:footnoteReference w:id="25"/>
      </w:r>
      <w:r w:rsidRPr="007E783A">
        <w:rPr>
          <w:rFonts w:hint="eastAsia"/>
          <w:noProof/>
        </w:rPr>
        <w:t>調馬聚落主來詣佛所，恭敬問訊，退坐一面。</w:t>
      </w:r>
    </w:p>
    <w:p w14:paraId="4E6339BA" w14:textId="1BBE38F9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爾時，世尊告調馬聚落主：「調伏馬者，有幾種法？」</w:t>
      </w:r>
    </w:p>
    <w:p w14:paraId="6A08C36E" w14:textId="6B9C685E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聚落主答言：「瞿曇！有三種法。何等為三？謂一者柔軟，二者剛強，三者柔軟剛強。」</w:t>
      </w:r>
    </w:p>
    <w:p w14:paraId="7FE3337D" w14:textId="6A5CDC07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佛告聚落主：「若以三種法，馬猶不調，當如之何？」</w:t>
      </w:r>
    </w:p>
    <w:p w14:paraId="22D19FFE" w14:textId="0771D861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聚落主言：「便當殺之？」</w:t>
      </w:r>
    </w:p>
    <w:p w14:paraId="6A249E2B" w14:textId="3586C0EE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聚落主白佛言：「瞿曇！無上調御丈夫者，當以幾種法調御丈夫？」</w:t>
      </w:r>
    </w:p>
    <w:p w14:paraId="2FA22227" w14:textId="0DA42D13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佛告聚落主：「我亦以三法調御丈夫。何等為三？一者柔軟，二者剛強，三者柔軟剛強。」</w:t>
      </w:r>
    </w:p>
    <w:p w14:paraId="05221796" w14:textId="6E61F7BC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聚落主白佛：「瞿曇！若三種調御丈夫，猶不調者，當如之何？」</w:t>
      </w:r>
    </w:p>
    <w:p w14:paraId="3AFA8934" w14:textId="3F69CC3A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佛言：「聚落主！三事調伏猶不調者，便當殺之。所以者何？莫令我法有所屈辱。」</w:t>
      </w:r>
    </w:p>
    <w:p w14:paraId="5A1542AF" w14:textId="58CC9A52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調馬聚落主白佛言：「瞿曇法中，殺生者不淨，瞿曇法中不應殺，而今說言：『不調伏者，亦當殺之。』？」</w:t>
      </w:r>
    </w:p>
    <w:p w14:paraId="77C5F2F4" w14:textId="3C49200B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佛告聚落主：「如汝所言：『如來法中，殺生者不淨，如來不應有殺。』聚落主！然我以三種法調御丈夫，彼不調者，不復與語，不復教授，不復教誡。聚落主！若如來調御丈夫，不復與語，不復教授，不復教誡，豈非殺耶？」</w:t>
      </w:r>
    </w:p>
    <w:p w14:paraId="2B3B6387" w14:textId="5C5F212F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調馬聚落主白佛言：「瞿曇！若調御丈夫不復與語，不復教授，不復教誡，真為殺也。是故我從今日，捨諸</w:t>
      </w:r>
      <w:r w:rsidRPr="007E783A">
        <w:rPr>
          <w:rStyle w:val="af4"/>
          <w:noProof/>
        </w:rPr>
        <w:footnoteReference w:id="26"/>
      </w:r>
      <w:r w:rsidRPr="007E783A">
        <w:rPr>
          <w:rFonts w:hint="eastAsia"/>
          <w:noProof/>
        </w:rPr>
        <w:t>惡業，歸佛、歸法、歸比丘僧。」</w:t>
      </w:r>
    </w:p>
    <w:p w14:paraId="0C344134" w14:textId="4888E416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佛告聚落主：「此真實要。」</w:t>
      </w:r>
    </w:p>
    <w:p w14:paraId="27C06460" w14:textId="46A2FBEE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佛說此經已，調馬聚落主聞佛所說，歡喜隨喜，即從坐起，作禮而去。</w:t>
      </w:r>
    </w:p>
    <w:p w14:paraId="6CC72787" w14:textId="75A7AE6D" w:rsidR="007E783A" w:rsidRDefault="007E783A" w:rsidP="007E783A">
      <w:pPr>
        <w:pStyle w:val="2"/>
        <w:rPr>
          <w:noProof/>
        </w:rPr>
      </w:pPr>
      <w:r w:rsidRPr="007E783A">
        <w:rPr>
          <w:rStyle w:val="af4"/>
          <w:noProof/>
          <w:color w:val="auto"/>
        </w:rPr>
        <w:footnoteReference w:id="27"/>
      </w:r>
      <w:r w:rsidRPr="007E783A">
        <w:rPr>
          <w:rFonts w:hint="eastAsia"/>
          <w:noProof/>
        </w:rPr>
        <w:t>（九一〇）</w:t>
      </w:r>
    </w:p>
    <w:p w14:paraId="3532026A" w14:textId="3CDB8B0D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如是我聞：</w:t>
      </w:r>
    </w:p>
    <w:p w14:paraId="3BFC03E0" w14:textId="4D724A83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一時，佛住王舍城迦蘭陀竹園。</w:t>
      </w:r>
    </w:p>
    <w:p w14:paraId="6D15317C" w14:textId="34A166CC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lastRenderedPageBreak/>
        <w:t>時，有</w:t>
      </w:r>
      <w:r w:rsidRPr="007E783A">
        <w:rPr>
          <w:rStyle w:val="af4"/>
          <w:noProof/>
        </w:rPr>
        <w:footnoteReference w:id="28"/>
      </w:r>
      <w:r w:rsidRPr="007E783A">
        <w:rPr>
          <w:rFonts w:hint="eastAsia"/>
          <w:noProof/>
        </w:rPr>
        <w:t>兇惡聚落主來詣佛所，稽首佛足，退坐一面，白佛言：「世尊！不修何等法故，於他生瞋恚；生瞋恚故，口說惡言，他為其作惡性名字？」</w:t>
      </w:r>
    </w:p>
    <w:p w14:paraId="7701BB58" w14:textId="2EF16678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佛告聚落主：「不修正見故，於他生瞋；生瞋恚已，口說惡言，他為其作惡性名字。不修正志、正語、正業、正命、正方便、正念、正定故，於他生瞋；生瞋恚故，口說惡言，他為其作惡性名字。」</w:t>
      </w:r>
    </w:p>
    <w:p w14:paraId="0206957C" w14:textId="7DF4D292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復問：「世尊！修習何法，於他不瞋，不瞋恚故，口說善言，他為其作賢善名字？」</w:t>
      </w:r>
    </w:p>
    <w:p w14:paraId="40328EFF" w14:textId="343F2818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佛告聚落主：「修正見故，於他不瞋；不瞋恚故，口說善言，他為其作賢善名字。修習正志、正語、正業、正命、正方便、正念、正定故，於他不瞋；不瞋恚故，口說善言，他為其作賢善名字。」</w:t>
      </w:r>
    </w:p>
    <w:p w14:paraId="55FD2CE8" w14:textId="75F200B3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兇惡聚落主白佛言：「奇哉！世尊！善說此言。我不修正見故，於他生瞋；生瞋恚已，口說惡言，他為我作惡性名字。我不修正志、正語、正業、正命、正方便、正念、正定故，於他生瞋；生瞋恚故，口說惡言，他為我作惡性名字。是故，我今當捨瞋恚、剛強、麁澁。」</w:t>
      </w:r>
    </w:p>
    <w:p w14:paraId="5F31E139" w14:textId="6011C704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佛告聚落主：「此真實要。」</w:t>
      </w:r>
    </w:p>
    <w:p w14:paraId="67E62058" w14:textId="250CC530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佛說此經已，兇惡聚落主歡喜隨喜，作禮而去。</w:t>
      </w:r>
    </w:p>
    <w:p w14:paraId="14144CC3" w14:textId="75F58904" w:rsidR="007E783A" w:rsidRDefault="007E783A" w:rsidP="007E783A">
      <w:pPr>
        <w:pStyle w:val="2"/>
        <w:rPr>
          <w:noProof/>
        </w:rPr>
      </w:pPr>
      <w:r w:rsidRPr="007E783A">
        <w:rPr>
          <w:rStyle w:val="af4"/>
          <w:noProof/>
          <w:color w:val="auto"/>
        </w:rPr>
        <w:footnoteReference w:id="29"/>
      </w:r>
      <w:r w:rsidRPr="007E783A">
        <w:rPr>
          <w:rFonts w:hint="eastAsia"/>
          <w:noProof/>
        </w:rPr>
        <w:t>（九一一）</w:t>
      </w:r>
    </w:p>
    <w:p w14:paraId="4CD800E4" w14:textId="679662B3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如是我聞：</w:t>
      </w:r>
    </w:p>
    <w:p w14:paraId="3F4F3E36" w14:textId="0F555DCC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一時，佛住王舍城迦蘭陀竹園。</w:t>
      </w:r>
    </w:p>
    <w:p w14:paraId="372EB558" w14:textId="58FC1CBF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時，有</w:t>
      </w:r>
      <w:r w:rsidRPr="007E783A">
        <w:rPr>
          <w:rStyle w:val="af4"/>
          <w:noProof/>
        </w:rPr>
        <w:footnoteReference w:id="30"/>
      </w:r>
      <w:r w:rsidRPr="007E783A">
        <w:rPr>
          <w:rFonts w:hint="eastAsia"/>
          <w:noProof/>
        </w:rPr>
        <w:t>摩尼珠髻聚落主來詣佛所，稽首佛足，退坐一面，白佛言：「世尊！先日國王集諸大臣，共論議言：『云何沙門釋子比丘自為受畜金銀寶物，為淨耶？為不淨耶？』其中有言：『沙門釋子應受畜金銀寶物。』又復有言：『不應自為受畜金銀寶物。』世尊！彼言沙門釋子應自為受畜金銀寶物者，為從佛聞？為自出意說？作是語者，為隨順法？為不隨順？為真實說？為虛妄說？如是說者，得不墮於呵責處耶？」</w:t>
      </w:r>
    </w:p>
    <w:p w14:paraId="5C169450" w14:textId="5AE7A9B8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佛告聚落主：「此則妄說，非真實說、非是法說、非隨順說，墮呵責處。所以者何？沙門釋子自為受畜金銀寶物者，不清淨故；若自為己受畜金銀寶物者，非沙門法、非釋種子法。」</w:t>
      </w:r>
    </w:p>
    <w:p w14:paraId="2650C9D1" w14:textId="0466EBFD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lastRenderedPageBreak/>
        <w:t>聚落主白佛言：「奇哉！世尊！沙門釋子受畜金銀寶物者，非沙門法、非釋種子法，此真實說！世尊！作是說者，增長勝妙，我亦作是說：『沙門釋子不應自為受畜金銀寶物。』」</w:t>
      </w:r>
    </w:p>
    <w:p w14:paraId="11EE3A87" w14:textId="7B77EAD9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佛告聚落主：「若沙門釋子自為受畜金銀珍寶清淨者，五欲功德悉應清淨！」</w:t>
      </w:r>
    </w:p>
    <w:p w14:paraId="7F520813" w14:textId="427991E6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摩尼珠髻聚落主聞佛所說，歡喜作禮而去。</w:t>
      </w:r>
    </w:p>
    <w:p w14:paraId="5C7CEDA9" w14:textId="4CDF0330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爾時，世尊知摩尼珠髻聚落主去已，告尊者阿難：「若諸比丘依止迦蘭陀竹園住者，悉呼令集於食堂。」</w:t>
      </w:r>
    </w:p>
    <w:p w14:paraId="0F88E449" w14:textId="228A3217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時，尊者阿難即受佛教，周遍宣令依止迦蘭陀竹園比丘集於食堂。比丘集已，往白世尊：「諸比丘已集食堂，惟世尊知時！」</w:t>
      </w:r>
    </w:p>
    <w:p w14:paraId="3724F4A4" w14:textId="2AB0542E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爾時，世尊往詣食堂，大眾前坐，坐已，告諸比丘：「今日有摩尼珠髻聚落主來</w:t>
      </w:r>
      <w:r w:rsidRPr="007E783A">
        <w:rPr>
          <w:rStyle w:val="af4"/>
          <w:noProof/>
        </w:rPr>
        <w:footnoteReference w:id="31"/>
      </w:r>
      <w:r w:rsidRPr="007E783A">
        <w:rPr>
          <w:rFonts w:hint="eastAsia"/>
          <w:noProof/>
        </w:rPr>
        <w:t>諒我所，作如是言：『先日國王集諸大臣，作如是論議：「沙門釋子自為受畜金銀寶物，為清淨不？」其中有言清淨者，有言不清淨者。今問世尊，言清淨者，為從佛聞？為自妄說？』……」如上廣說。「彼摩尼珠髻聚落主聞我所說，歡喜隨喜，作禮而去。</w:t>
      </w:r>
    </w:p>
    <w:p w14:paraId="1807035C" w14:textId="499A288D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「諸比丘！國王、大臣共集論議，彼摩尼珠髻聚落主於大眾前師子吼說：『沙門釋種子不應自為受畜金銀寶物。』諸比丘！汝等從今日，須木索木、須草索草、須車索車、須作人索作人，慎勿為己受取金銀種種寶物！」</w:t>
      </w:r>
    </w:p>
    <w:p w14:paraId="278A51C1" w14:textId="3A1279C5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佛說此經已，諸比丘聞佛所說，歡喜奉行。</w:t>
      </w:r>
    </w:p>
    <w:p w14:paraId="6BAE54F5" w14:textId="71D65E85" w:rsidR="007E783A" w:rsidRDefault="007E783A" w:rsidP="007E783A">
      <w:pPr>
        <w:pStyle w:val="2"/>
        <w:rPr>
          <w:noProof/>
        </w:rPr>
      </w:pPr>
      <w:r w:rsidRPr="007E783A">
        <w:rPr>
          <w:rStyle w:val="af4"/>
          <w:noProof/>
          <w:color w:val="auto"/>
        </w:rPr>
        <w:footnoteReference w:id="32"/>
      </w:r>
      <w:r w:rsidRPr="007E783A">
        <w:rPr>
          <w:rFonts w:hint="eastAsia"/>
          <w:noProof/>
        </w:rPr>
        <w:t>（九一二）</w:t>
      </w:r>
    </w:p>
    <w:p w14:paraId="15DF7872" w14:textId="47F4F9FE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如是我聞：</w:t>
      </w:r>
    </w:p>
    <w:p w14:paraId="4B015C9C" w14:textId="1C2771D9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一時，佛住瞻婆國揭伽池側。時，有王頂聚落主來詣佛所，稽首佛足，退坐一面。</w:t>
      </w:r>
    </w:p>
    <w:p w14:paraId="4EBCEF47" w14:textId="30474CE0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爾時，世尊告王頂聚落主：「今者眾生依於二邊。何等為二？一者樂著卑下、田舍、常人凡夫五欲。二者自苦方便，不正、非義饒益。聚落主！有三種樂受欲樂，卑下、田舍、常人凡夫；有三種自苦方便，不正、非義饒益。</w:t>
      </w:r>
    </w:p>
    <w:p w14:paraId="70CB01BF" w14:textId="3A5D0C4F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「聚落主！何等為三種卑下、田舍、常人凡夫樂受欲樂？有受欲者，非法濫取，不以安樂自供，不供養父母、給足兄弟、妻子、奴婢、眷屬、朋友、知</w:t>
      </w:r>
      <w:r w:rsidRPr="007E783A">
        <w:rPr>
          <w:rFonts w:hint="eastAsia"/>
          <w:noProof/>
        </w:rPr>
        <w:lastRenderedPageBreak/>
        <w:t>識，亦不隨時供養沙門、婆羅門、仰求勝處安樂果報、未來生天，是名世間第一受欲。</w:t>
      </w:r>
    </w:p>
    <w:p w14:paraId="2E3687D3" w14:textId="1EAE11DC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「復次，聚落主！受欲樂者，以法、非法濫取財物，以樂自供，供養父母，給足、兄弟、妻子、奴婢、眷屬、朋友、知識，而不隨時供養沙門、婆羅門、仰求勝處安樂果報、未來生天，是名第二受欲樂者。</w:t>
      </w:r>
    </w:p>
    <w:p w14:paraId="18FA96B3" w14:textId="16EFF2A0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「復次，聚落主！有受欲樂者，以法求財，不以濫取，以樂自供，供養父母，給足兄弟、妻子、奴婢、眷屬、知識，隨時供養沙門、婆羅門，仰求勝處安樂果報，未來生天，是名第三受欲樂者。</w:t>
      </w:r>
    </w:p>
    <w:p w14:paraId="4F1F5635" w14:textId="0E3BA577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「聚落主！我不一向</w:t>
      </w:r>
      <w:r w:rsidRPr="007E783A">
        <w:rPr>
          <w:rStyle w:val="af4"/>
          <w:noProof/>
        </w:rPr>
        <w:footnoteReference w:id="33"/>
      </w:r>
      <w:r w:rsidRPr="007E783A">
        <w:rPr>
          <w:rFonts w:hint="eastAsia"/>
          <w:noProof/>
        </w:rPr>
        <w:t>說受欲平等，我說受欲者其人卑下，我說受欲者是其中人，我說受欲者是其勝人。</w:t>
      </w:r>
    </w:p>
    <w:p w14:paraId="40DCB0D2" w14:textId="214788B2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「何等為卑下受欲者？謂非法濫取，乃至不仰求勝處安樂果報、未來生天，是名我說卑下者受欲。</w:t>
      </w:r>
    </w:p>
    <w:p w14:paraId="50CA663E" w14:textId="5053CC8F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「何等為中人受欲？謂受欲者以法、非法而求財物，乃至不求未來生天，是名我說第二中人受欲。</w:t>
      </w:r>
    </w:p>
    <w:p w14:paraId="61EC2D25" w14:textId="39DB771F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「何等為我說勝人受欲？謂彼以法求財，乃至未來生天，是名我說第三勝人受欲。</w:t>
      </w:r>
    </w:p>
    <w:p w14:paraId="78D2CB0D" w14:textId="3375ACB1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「何等為三種自苦方便？是苦非法、不正、非義饒益？有一自苦枯槁活，初始犯戒、污戒，彼修種種苦行，精勤方便住處住，彼不能現法得離熾然、過人法、勝妙知見安樂住。聚落主！是名第一自苦方便枯槁活。</w:t>
      </w:r>
    </w:p>
    <w:p w14:paraId="0E578612" w14:textId="446EC044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「復次，自苦方便枯槁活，始不犯戒、污戒，而修種種苦行，亦不由此現法得離熾然、過人法、勝妙知見安樂住，是名第二自苦方便枯槁活。</w:t>
      </w:r>
    </w:p>
    <w:p w14:paraId="14F9EB2E" w14:textId="67D2D2DB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「復次，自苦方便枯槁活，不初始犯戒、污戒，然修種種苦行方便，亦不能現法離熾然、得過人法、勝妙知見安樂住，是名第三自苦方便枯槁活。</w:t>
      </w:r>
    </w:p>
    <w:p w14:paraId="4330AC4D" w14:textId="1DF019D1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「聚落主！我不說一切自苦方便枯槁活悉等，我說有自苦方便是卑劣人，有說自苦方便是中人，有說自苦方便是勝人。</w:t>
      </w:r>
    </w:p>
    <w:p w14:paraId="465FF7CE" w14:textId="1F1B1CE0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「何等自苦方便卑劣人？若彼自苦方便，初始犯戒、污戒，乃至不得勝妙知見安樂住，是名我說自苦方便卑劣人。</w:t>
      </w:r>
    </w:p>
    <w:p w14:paraId="7E662EC9" w14:textId="6E2F8ED2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「何等為自苦方便中人？若彼自苦方便，不初始犯戒、污戒，乃至不得勝妙知見安樂住，是名我說自苦方便中間人。</w:t>
      </w:r>
    </w:p>
    <w:p w14:paraId="11A774D7" w14:textId="3186F923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lastRenderedPageBreak/>
        <w:t>「何等為自苦方便勝人？若彼自苦方便枯槁活，不初始犯戒、污戒，乃至不得勝妙知見安樂住，是名我說自苦方便勝人。</w:t>
      </w:r>
    </w:p>
    <w:p w14:paraId="2A332B8F" w14:textId="22108E75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「聚落主！是名三種自苦方便，是苦非法、不正、非義饒益。</w:t>
      </w:r>
    </w:p>
    <w:p w14:paraId="5DAFA4D4" w14:textId="7035D0B4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「聚落主！有道有跡，</w:t>
      </w:r>
      <w:r w:rsidRPr="007E783A">
        <w:rPr>
          <w:rStyle w:val="af4"/>
          <w:noProof/>
        </w:rPr>
        <w:footnoteReference w:id="34"/>
      </w:r>
      <w:r w:rsidRPr="007E783A">
        <w:rPr>
          <w:rFonts w:hint="eastAsia"/>
          <w:noProof/>
        </w:rPr>
        <w:t>不向三種受欲隨順方便，卑下、田舍、常人凡夫，不向三種自苦方便，是苦非法、不正、非義饒益。聚落主！何等為道，何等為跡，不向三種受欲、三種自苦方便？聚落主！為欲貪障</w:t>
      </w:r>
      <w:r w:rsidRPr="007E783A">
        <w:rPr>
          <w:rStyle w:val="af4"/>
          <w:noProof/>
        </w:rPr>
        <w:footnoteReference w:id="35"/>
      </w:r>
      <w:r w:rsidRPr="007E783A">
        <w:rPr>
          <w:rFonts w:hint="eastAsia"/>
          <w:noProof/>
        </w:rPr>
        <w:t>閡故，或欲自害，或欲害他，或欲俱害，現法後世得斯罪報，心法憂苦。瞋恚、癡所障，或欲自害，或欲害他，或欲俱害，現法後世得斯罪報，心法憂苦。若離貪障，不欲方便自害、害他、自他俱害，不現法後世受斯罪報；彼心、心法常受喜樂，如是離瞋恚、愚癡障</w:t>
      </w:r>
      <w:r w:rsidRPr="007E783A">
        <w:rPr>
          <w:rStyle w:val="af4"/>
          <w:noProof/>
        </w:rPr>
        <w:footnoteReference w:id="36"/>
      </w:r>
      <w:r w:rsidRPr="007E783A">
        <w:rPr>
          <w:rFonts w:hint="eastAsia"/>
          <w:noProof/>
        </w:rPr>
        <w:t>閡，不欲自害，不欲害他、自他俱害，不現法後世受斯罪報；彼心、心法常受安樂，於現法中，遠離熾然，不待時節，親近涅槃，即此身現緣自覺知。聚落主！如此現法永離熾然，不待時節，親近涅槃，即此現身緣自覺知者，為八聖道——正見乃至正定。」</w:t>
      </w:r>
    </w:p>
    <w:p w14:paraId="6ED24B8E" w14:textId="5B947E0D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當其世尊說是法時，王頂聚落主遠塵離垢，得法眼淨。時，王頂聚落主見法、得法、知法、深入於法，度疑不由於他，於正法、律得無所畏。即從坐起，整衣服，合掌白佛：「我今已度。世尊！歸佛、歸法、歸比丘僧，從今盡壽為優婆塞。」</w:t>
      </w:r>
    </w:p>
    <w:p w14:paraId="752BEEF8" w14:textId="6AB4B1E1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時，聞佛所說，歡喜隨喜，作禮而去。</w:t>
      </w:r>
    </w:p>
    <w:p w14:paraId="21E5672B" w14:textId="3118F9ED" w:rsidR="007E783A" w:rsidRDefault="007E783A" w:rsidP="007E783A">
      <w:pPr>
        <w:pStyle w:val="2"/>
        <w:rPr>
          <w:noProof/>
        </w:rPr>
      </w:pPr>
      <w:r w:rsidRPr="007E783A">
        <w:rPr>
          <w:rStyle w:val="af4"/>
          <w:noProof/>
          <w:color w:val="auto"/>
        </w:rPr>
        <w:footnoteReference w:id="37"/>
      </w:r>
      <w:r w:rsidRPr="007E783A">
        <w:rPr>
          <w:rFonts w:hint="eastAsia"/>
          <w:noProof/>
        </w:rPr>
        <w:t>（九一三）</w:t>
      </w:r>
    </w:p>
    <w:p w14:paraId="392A621A" w14:textId="2638D63C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如是我聞：</w:t>
      </w:r>
    </w:p>
    <w:p w14:paraId="00D9229D" w14:textId="6D7F8D2B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一時，佛在</w:t>
      </w:r>
      <w:r w:rsidRPr="007E783A">
        <w:rPr>
          <w:rStyle w:val="af4"/>
          <w:noProof/>
        </w:rPr>
        <w:footnoteReference w:id="38"/>
      </w:r>
      <w:r w:rsidRPr="007E783A">
        <w:rPr>
          <w:rFonts w:hint="eastAsia"/>
          <w:noProof/>
        </w:rPr>
        <w:t>力士人間遊行，到</w:t>
      </w:r>
      <w:r w:rsidRPr="007E783A">
        <w:rPr>
          <w:rStyle w:val="af4"/>
          <w:noProof/>
        </w:rPr>
        <w:footnoteReference w:id="39"/>
      </w:r>
      <w:r w:rsidRPr="007E783A">
        <w:rPr>
          <w:rFonts w:hint="eastAsia"/>
          <w:noProof/>
        </w:rPr>
        <w:t>欝鞞羅住處鸚鵡閻浮林。</w:t>
      </w:r>
    </w:p>
    <w:p w14:paraId="5303A42C" w14:textId="51578E80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時，有</w:t>
      </w:r>
      <w:r w:rsidRPr="007E783A">
        <w:rPr>
          <w:rStyle w:val="af4"/>
          <w:noProof/>
        </w:rPr>
        <w:footnoteReference w:id="40"/>
      </w:r>
      <w:r w:rsidRPr="007E783A">
        <w:rPr>
          <w:rFonts w:hint="eastAsia"/>
          <w:noProof/>
        </w:rPr>
        <w:t>竭曇聚落主聞沙門瞿曇在力士人間遊行，至欝鞞羅聚落鸚鵡閻浮林，說現法苦集、苦沒。我當往詣彼沙門瞿曇，若我詣沙門瞿曇者，彼必為我說現</w:t>
      </w:r>
      <w:r w:rsidRPr="007E783A">
        <w:rPr>
          <w:rStyle w:val="af4"/>
          <w:noProof/>
        </w:rPr>
        <w:footnoteReference w:id="41"/>
      </w:r>
      <w:r w:rsidRPr="007E783A">
        <w:rPr>
          <w:rFonts w:hint="eastAsia"/>
          <w:noProof/>
        </w:rPr>
        <w:t>法苦集、苦沒。即往彼欝鞞羅聚落，詣世尊所，稽首禮足，退坐一面，白佛言：「世尊！我聞世尊常為人說現法苦集、苦沒。善哉！世尊！為我說現法苦集、苦沒。」</w:t>
      </w:r>
    </w:p>
    <w:p w14:paraId="0CFD318F" w14:textId="2702A349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lastRenderedPageBreak/>
        <w:t>佛告聚落主：「我若說過去法苦集、苦沒者，知汝</w:t>
      </w:r>
      <w:r w:rsidRPr="007E783A">
        <w:rPr>
          <w:rStyle w:val="af4"/>
          <w:noProof/>
        </w:rPr>
        <w:footnoteReference w:id="42"/>
      </w:r>
      <w:r w:rsidRPr="007E783A">
        <w:rPr>
          <w:rFonts w:hint="eastAsia"/>
          <w:noProof/>
        </w:rPr>
        <w:t>於彼為信、為不信，為欲、不欲，為念、不念，為樂、不樂，汝今苦不？我若說未來苦集、苦沒者，知汝於彼為信、不信，為欲、不欲，為念、不念，為樂、不樂，汝今苦不？我今於此說現法苦集、苦沒，聚落主！若眾生所有苦生，彼一切皆以欲為本，欲生、欲集、欲起、欲因、欲緣而苦生。」</w:t>
      </w:r>
    </w:p>
    <w:p w14:paraId="0D5F51F0" w14:textId="2B3EF8BE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聚落主白佛言：「世尊極略說法，不廣分別，我所不解。善哉！世尊！唯願廣說，令我等解。」</w:t>
      </w:r>
    </w:p>
    <w:p w14:paraId="5BF2494E" w14:textId="29D966F8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佛告聚落主：「我今問汝，隨汝意說，聚落主！於意云何？若眾生於此欝鞞羅聚落住者，</w:t>
      </w:r>
      <w:r w:rsidRPr="007E783A">
        <w:rPr>
          <w:rStyle w:val="af4"/>
          <w:noProof/>
        </w:rPr>
        <w:footnoteReference w:id="43"/>
      </w:r>
      <w:r w:rsidRPr="007E783A">
        <w:rPr>
          <w:rFonts w:hint="eastAsia"/>
          <w:noProof/>
        </w:rPr>
        <w:t>是若縛、若打、若責、若殺，汝心當起憂、悲、惱、苦不？」</w:t>
      </w:r>
    </w:p>
    <w:p w14:paraId="6F698FE1" w14:textId="144FF8AF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聚落主白佛言：「世尊！亦不一向。若諸眾生於此欝鞞羅聚落住者，於我有欲、有貪、有愛、有念、相習近者，彼遭若縛、若打、若責、若殺，我則生憂、悲、</w:t>
      </w:r>
      <w:r w:rsidRPr="007E783A">
        <w:rPr>
          <w:rStyle w:val="af4"/>
          <w:noProof/>
        </w:rPr>
        <w:footnoteReference w:id="44"/>
      </w:r>
      <w:r w:rsidRPr="007E783A">
        <w:rPr>
          <w:rFonts w:hint="eastAsia"/>
          <w:noProof/>
        </w:rPr>
        <w:t>惱、苦。若彼眾生所無欲、貪、愛、念、相習近者，彼遭縛、打、責、殺，我何為橫生憂、悲、</w:t>
      </w:r>
      <w:r w:rsidRPr="007E783A">
        <w:rPr>
          <w:rStyle w:val="af4"/>
          <w:noProof/>
        </w:rPr>
        <w:footnoteReference w:id="45"/>
      </w:r>
      <w:r w:rsidRPr="007E783A">
        <w:rPr>
          <w:rFonts w:hint="eastAsia"/>
          <w:noProof/>
        </w:rPr>
        <w:t>惱、苦？」</w:t>
      </w:r>
    </w:p>
    <w:p w14:paraId="565A8EAE" w14:textId="5B041B14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佛告聚落主：「是故當知，眾生種種苦生，彼一切皆以欲為本，欲生、欲習、欲起、欲因、欲緣而生眾苦。聚落主！於意云何？汝依父母不相見者，則生欲、貪、愛、念不？」</w:t>
      </w:r>
    </w:p>
    <w:p w14:paraId="375B2B04" w14:textId="478FAF5F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聚落主言：「不也，世尊！」</w:t>
      </w:r>
    </w:p>
    <w:p w14:paraId="62507626" w14:textId="6E47B8EF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「聚落主！於意云何？若見、若聞彼依父母，當起欲、愛、念不？」</w:t>
      </w:r>
    </w:p>
    <w:p w14:paraId="3EE9DE57" w14:textId="508E9877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聚落主言：「如是，世尊！」</w:t>
      </w:r>
    </w:p>
    <w:p w14:paraId="43A6B9DC" w14:textId="097BFFF3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復問：「聚落主！於意云何？彼依父母，若無常變異者，當起憂、悲、惱、苦不？」</w:t>
      </w:r>
    </w:p>
    <w:p w14:paraId="61DA5E95" w14:textId="7516C446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聚落主言：「如是，世尊！若依父母無常變異者，我或</w:t>
      </w:r>
      <w:r w:rsidRPr="007E783A">
        <w:rPr>
          <w:rStyle w:val="af4"/>
          <w:noProof/>
        </w:rPr>
        <w:footnoteReference w:id="46"/>
      </w:r>
      <w:r w:rsidRPr="007E783A">
        <w:rPr>
          <w:rFonts w:hint="eastAsia"/>
          <w:noProof/>
        </w:rPr>
        <w:t>隣死，豈唯憂、悲、惱、苦？」</w:t>
      </w:r>
    </w:p>
    <w:p w14:paraId="5EB2F1E4" w14:textId="057497B6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佛告聚落主：「是故當知，若諸眾生所有苦生，一切皆以愛欲為本，欲生、欲集、欲起、欲因、欲緣而生苦。」</w:t>
      </w:r>
    </w:p>
    <w:p w14:paraId="2A7CCA81" w14:textId="64ECD258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聚落主言：「奇哉！世尊！善說如此依父母譬。我有依父母，居在異處，我日日遣信問其安否；使未時還，我以憂苦，況復無常，而無憂苦？」</w:t>
      </w:r>
    </w:p>
    <w:p w14:paraId="09847DF3" w14:textId="6C4E60C5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lastRenderedPageBreak/>
        <w:t>佛告聚落主：「是故我說，其諸眾生所有憂苦，一切皆以欲為根本，欲生、欲集、欲起、欲因、欲緣而生憂苦。」</w:t>
      </w:r>
    </w:p>
    <w:p w14:paraId="3FDBE302" w14:textId="15E34780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佛告聚落主：「若有四愛念無常變異者，則四憂苦生；若三、二，若一愛念無常變異者，則一憂苦生。聚落主！若都無愛念者，則無憂苦塵勞。」即說偈言：</w:t>
      </w:r>
    </w:p>
    <w:p w14:paraId="209C75FE" w14:textId="7DB9100E" w:rsidR="007E783A" w:rsidRDefault="007E783A" w:rsidP="007E783A">
      <w:pPr>
        <w:pStyle w:val="lg"/>
        <w:spacing w:before="180"/>
        <w:ind w:left="240" w:hangingChars="100" w:hanging="240"/>
        <w:rPr>
          <w:noProof/>
        </w:rPr>
      </w:pPr>
      <w:r w:rsidRPr="007E783A">
        <w:rPr>
          <w:rFonts w:hint="eastAsia"/>
          <w:noProof/>
        </w:rPr>
        <w:t>「若無世間愛念者，　　則無憂苦塵勞患，</w:t>
      </w:r>
      <w:r>
        <w:rPr>
          <w:rFonts w:hint="eastAsia"/>
          <w:noProof/>
        </w:rPr>
        <w:br/>
      </w:r>
      <w:r w:rsidRPr="007E783A">
        <w:rPr>
          <w:rFonts w:hint="eastAsia"/>
          <w:noProof/>
        </w:rPr>
        <w:t>一切憂苦消滅盡，　　猶如蓮</w:t>
      </w:r>
      <w:r w:rsidRPr="007E783A">
        <w:rPr>
          <w:rStyle w:val="af4"/>
          <w:noProof/>
          <w:color w:val="auto"/>
        </w:rPr>
        <w:footnoteReference w:id="47"/>
      </w:r>
      <w:r w:rsidRPr="007E783A">
        <w:rPr>
          <w:rFonts w:hint="eastAsia"/>
          <w:noProof/>
        </w:rPr>
        <w:t>花不著水。」</w:t>
      </w:r>
    </w:p>
    <w:p w14:paraId="620E361D" w14:textId="2760A998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當其世尊說是法時，揭曇聚落主遠塵離垢，得法眼淨，見法得法，深入於法，度諸狐疑不由於他、不由他度，於正法、律得無所畏。從坐起，整衣服，合掌白佛：「已度。世尊！我以超越。我從今日，歸佛、歸法、歸比丘僧，盡其壽命為優婆塞，唯憶持我！」</w:t>
      </w:r>
    </w:p>
    <w:p w14:paraId="10CB0E51" w14:textId="4256F86C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佛說此經已，</w:t>
      </w:r>
      <w:r w:rsidRPr="007E783A">
        <w:rPr>
          <w:rStyle w:val="af4"/>
          <w:noProof/>
        </w:rPr>
        <w:footnoteReference w:id="48"/>
      </w:r>
      <w:r w:rsidRPr="007E783A">
        <w:rPr>
          <w:rFonts w:hint="eastAsia"/>
          <w:noProof/>
        </w:rPr>
        <w:t>揭曇聚落主聞佛所說，歡喜隨喜，作禮而去。</w:t>
      </w:r>
    </w:p>
    <w:p w14:paraId="678C2AB2" w14:textId="1D8516A9" w:rsidR="007E783A" w:rsidRDefault="007E783A" w:rsidP="007E783A">
      <w:pPr>
        <w:pStyle w:val="2"/>
        <w:rPr>
          <w:noProof/>
        </w:rPr>
      </w:pPr>
      <w:r w:rsidRPr="007E783A">
        <w:rPr>
          <w:rStyle w:val="af4"/>
          <w:noProof/>
          <w:color w:val="auto"/>
        </w:rPr>
        <w:footnoteReference w:id="49"/>
      </w:r>
      <w:r w:rsidRPr="007E783A">
        <w:rPr>
          <w:rFonts w:hint="eastAsia"/>
          <w:noProof/>
        </w:rPr>
        <w:t>（九一四）</w:t>
      </w:r>
    </w:p>
    <w:p w14:paraId="27FBAB6D" w14:textId="15C3198E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如是我聞：</w:t>
      </w:r>
    </w:p>
    <w:p w14:paraId="3B9CCD9E" w14:textId="78B80CFD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一時，佛在摩竭提國人間遊行，與千二百五十比丘、千優婆塞、五百乞殘食人，從城至城，從聚落至聚落，人間遊行，至</w:t>
      </w:r>
      <w:r w:rsidRPr="007E783A">
        <w:rPr>
          <w:rStyle w:val="af4"/>
          <w:noProof/>
        </w:rPr>
        <w:footnoteReference w:id="50"/>
      </w:r>
      <w:r w:rsidRPr="007E783A">
        <w:rPr>
          <w:rFonts w:hint="eastAsia"/>
          <w:noProof/>
        </w:rPr>
        <w:t>那羅聚落好衣菴羅園中。</w:t>
      </w:r>
    </w:p>
    <w:p w14:paraId="6B0AAC98" w14:textId="47D72CC9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時，有</w:t>
      </w:r>
      <w:r w:rsidRPr="007E783A">
        <w:rPr>
          <w:rStyle w:val="af4"/>
          <w:noProof/>
        </w:rPr>
        <w:footnoteReference w:id="51"/>
      </w:r>
      <w:r w:rsidRPr="007E783A">
        <w:rPr>
          <w:rFonts w:hint="eastAsia"/>
          <w:noProof/>
        </w:rPr>
        <w:t>刀師氏聚落主是尼揵弟子，詣</w:t>
      </w:r>
      <w:r w:rsidRPr="007E783A">
        <w:rPr>
          <w:rStyle w:val="af4"/>
          <w:noProof/>
        </w:rPr>
        <w:footnoteReference w:id="52"/>
      </w:r>
      <w:r w:rsidRPr="007E783A">
        <w:rPr>
          <w:rFonts w:hint="eastAsia"/>
          <w:noProof/>
        </w:rPr>
        <w:t>尼揵所，禮尼揵足，退坐一面。</w:t>
      </w:r>
    </w:p>
    <w:p w14:paraId="78C42CA6" w14:textId="24DE03FF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爾時，尼揵語刀師氏聚落主：「汝能共沙門瞿曇作蒺</w:t>
      </w:r>
      <w:r w:rsidRPr="007E783A">
        <w:rPr>
          <w:rStyle w:val="af4"/>
          <w:noProof/>
        </w:rPr>
        <w:footnoteReference w:id="53"/>
      </w:r>
      <w:r w:rsidRPr="007E783A">
        <w:rPr>
          <w:rFonts w:hint="eastAsia"/>
          <w:noProof/>
        </w:rPr>
        <w:t>䔧論，令沙門瞿曇不得語、不得不語耶？」</w:t>
      </w:r>
    </w:p>
    <w:p w14:paraId="235DBA1C" w14:textId="744C1378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聚落主言：「阿梨！我立何等論為蒺</w:t>
      </w:r>
      <w:r w:rsidRPr="007E783A">
        <w:rPr>
          <w:rStyle w:val="af4"/>
          <w:noProof/>
        </w:rPr>
        <w:footnoteReference w:id="54"/>
      </w:r>
      <w:r w:rsidRPr="007E783A">
        <w:rPr>
          <w:rFonts w:hint="eastAsia"/>
          <w:noProof/>
        </w:rPr>
        <w:t>䔧論，令沙門瞿曇不得語、不得不語？」</w:t>
      </w:r>
    </w:p>
    <w:p w14:paraId="42976EFE" w14:textId="2593C786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尼揵語聚落主言：「汝往詣沙門瞿曇所，作是問：『瞿曇常願欲令諸家福利具足增長，作如是願、如是說不？』若答汝言不者，汝當問言：『沙門瞿曇與凡</w:t>
      </w:r>
      <w:r w:rsidRPr="007E783A">
        <w:rPr>
          <w:rFonts w:hint="eastAsia"/>
          <w:noProof/>
        </w:rPr>
        <w:lastRenderedPageBreak/>
        <w:t>愚夫有何等異？』若言有願有說者，當復問言：『沙門瞿曇若有如是願、如是說者，今云何於飢饉世，遊行人間，將諸大眾千二百五十比丘、千優婆塞、五百乞殘食人，從城至城，從村至村，</w:t>
      </w:r>
      <w:r w:rsidRPr="007E783A">
        <w:rPr>
          <w:rStyle w:val="af4"/>
          <w:noProof/>
        </w:rPr>
        <w:footnoteReference w:id="55"/>
      </w:r>
      <w:r>
        <w:rPr>
          <w:rStyle w:val="corr"/>
          <w:rFonts w:hint="eastAsia"/>
          <w:noProof/>
        </w:rPr>
        <w:t>損</w:t>
      </w:r>
      <w:r w:rsidRPr="007E783A">
        <w:rPr>
          <w:rFonts w:hint="eastAsia"/>
          <w:noProof/>
        </w:rPr>
        <w:t>費世間，如大雨雹雨已，乃是減損，非增益也。瞿曇所說，殊不相應，不類不似，前後相違。』如是。聚落主！是名蒺䔧論，令彼沙門瞿曇不得語、不得不語。」</w:t>
      </w:r>
    </w:p>
    <w:p w14:paraId="6E87FCEC" w14:textId="315A2CEF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爾時，刀師氏聚落主受尼揵勸教已，詣佛所恭敬問訊，恭敬問訊已，退坐一面，白佛：「瞿曇常欲願令諸家福利增長不？」</w:t>
      </w:r>
    </w:p>
    <w:p w14:paraId="39E65E7D" w14:textId="6B7A8AB6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佛告聚落主：「如來長夜欲令諸家福利增長，亦常作是說。」</w:t>
      </w:r>
    </w:p>
    <w:p w14:paraId="59D2B2BA" w14:textId="572869AB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聚落主言：「若如是者，云何瞿曇於飢饉世人間乞食，將諸大眾……」，乃至「不似不類，前後相違？」</w:t>
      </w:r>
    </w:p>
    <w:p w14:paraId="41C3B27C" w14:textId="446AA135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佛告聚落主：「我憶九十一劫以來，不見一人施一比丘，有盡有減。聚落主！汝觀今日有人家大富，多錢財、多眷屬、多僕從，當知其家長夜好施，真實寂止，故致斯福利。聚落主！有八因緣，令人損減福利不增。何等為八？王所逼、賊所劫、火所焚、水所漂、藏自消減、抵債不還、怨憎殘破、惡子費用，有是八種為錢財難聚。</w:t>
      </w:r>
      <w:r w:rsidRPr="007E783A">
        <w:rPr>
          <w:rStyle w:val="af4"/>
          <w:noProof/>
        </w:rPr>
        <w:footnoteReference w:id="56"/>
      </w:r>
      <w:r w:rsidRPr="007E783A">
        <w:rPr>
          <w:rFonts w:hint="eastAsia"/>
          <w:noProof/>
        </w:rPr>
        <w:t>聚落主！我說無常為第九句。如是，聚落主！汝捨九因九緣，而言沙門瞿曇破壞他家，不捨惡言、不捨惡見，如鐵槍投水，身壞命終，</w:t>
      </w:r>
      <w:r w:rsidRPr="007E783A">
        <w:rPr>
          <w:rStyle w:val="af4"/>
          <w:noProof/>
        </w:rPr>
        <w:footnoteReference w:id="57"/>
      </w:r>
      <w:r w:rsidRPr="007E783A">
        <w:rPr>
          <w:rFonts w:hint="eastAsia"/>
          <w:noProof/>
        </w:rPr>
        <w:t>生地獄中。」</w:t>
      </w:r>
    </w:p>
    <w:p w14:paraId="684B73A4" w14:textId="49B75129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時，刀師氏聚落主心生恐怖，身毛皆竪，白佛言：「世尊！我今悔過！如愚如癡，不善不辯，於瞿曇所不實欺誑，虛說妄語。」</w:t>
      </w:r>
    </w:p>
    <w:p w14:paraId="66B9132F" w14:textId="18B162BF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聞佛所說，歡喜隨喜，從坐起去。</w:t>
      </w:r>
    </w:p>
    <w:p w14:paraId="3A5DBDEB" w14:textId="6825EC7C" w:rsidR="007E783A" w:rsidRDefault="007E783A" w:rsidP="007E783A">
      <w:pPr>
        <w:pStyle w:val="2"/>
        <w:rPr>
          <w:noProof/>
        </w:rPr>
      </w:pPr>
      <w:r w:rsidRPr="007E783A">
        <w:rPr>
          <w:rStyle w:val="af4"/>
          <w:noProof/>
          <w:color w:val="auto"/>
        </w:rPr>
        <w:footnoteReference w:id="58"/>
      </w:r>
      <w:r w:rsidRPr="007E783A">
        <w:rPr>
          <w:rFonts w:hint="eastAsia"/>
          <w:noProof/>
        </w:rPr>
        <w:t>（九一五）</w:t>
      </w:r>
    </w:p>
    <w:p w14:paraId="214806D3" w14:textId="11EE4C9B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如是我聞：</w:t>
      </w:r>
    </w:p>
    <w:p w14:paraId="7B7C6C79" w14:textId="7DFD9DF0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一時，佛住那羅聚落好衣菴羅園中。</w:t>
      </w:r>
    </w:p>
    <w:p w14:paraId="3FF76688" w14:textId="05A0F2E8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時，有刀師氏聚落主，先是尼揵弟子，詣尼揵所，禮尼揵足，退坐一面。</w:t>
      </w:r>
    </w:p>
    <w:p w14:paraId="00F4F283" w14:textId="0A93655B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爾時，尼揵語聚落主：「汝能共沙門瞿曇作蒺䔧論，令沙門瞿曇不得語、不得不語？」</w:t>
      </w:r>
    </w:p>
    <w:p w14:paraId="49884159" w14:textId="53A41AF1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lastRenderedPageBreak/>
        <w:t>聚落主白尼揵：「阿梨！何等為蒺䔧論，令沙門瞿曇不得語、不得不語耶？」</w:t>
      </w:r>
    </w:p>
    <w:p w14:paraId="31801D2E" w14:textId="59AA62F2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尼揵語聚落主：「汝往沙門瞿曇所，作如是言：『瞿曇不常欲安慰一切眾生、讚歎安慰一切眾生耶？』若言不者，應語言：『瞿曇與凡愚夫有何等異？』若言常欲安慰一切眾生，讚歎安慰一切眾生者，復應問言：『若欲安慰一切眾生者，以何等故，或為一種人說法？或不為一種人說法？』作如是問者，是名蒺䔧論，令彼沙門瞿曇不得語、不得不語。」</w:t>
      </w:r>
    </w:p>
    <w:p w14:paraId="2D2354C8" w14:textId="78A2BE1E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爾時，聚落主受尼揵勸進已，往詣佛所，恭敬問訊已，退坐一面，白佛言：「瞿曇豈不欲常安慰一切眾生，歎說安慰一切眾生？」</w:t>
      </w:r>
    </w:p>
    <w:p w14:paraId="4A823E53" w14:textId="16648DCC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佛告聚落主：「如來長夜慈愍安慰一切眾生，亦常歎說安慰一切眾生。」</w:t>
      </w:r>
    </w:p>
    <w:p w14:paraId="05D5F451" w14:textId="2AA07931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聚落主白佛言：「若然者，如來何故為一種人說法？又復不為一種人說法？」</w:t>
      </w:r>
    </w:p>
    <w:p w14:paraId="6FE2C326" w14:textId="69561B79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佛告聚落主：「我今問汝，隨意答我。聚落主！譬如有三種田，有一種田沃壤肥澤，第二</w:t>
      </w:r>
      <w:r w:rsidRPr="007E783A">
        <w:rPr>
          <w:rStyle w:val="af4"/>
          <w:noProof/>
        </w:rPr>
        <w:footnoteReference w:id="59"/>
      </w:r>
      <w:r w:rsidRPr="007E783A">
        <w:rPr>
          <w:rFonts w:hint="eastAsia"/>
          <w:noProof/>
        </w:rPr>
        <w:t>田中，第三田</w:t>
      </w:r>
      <w:r w:rsidRPr="007E783A">
        <w:rPr>
          <w:rStyle w:val="af4"/>
          <w:noProof/>
        </w:rPr>
        <w:footnoteReference w:id="60"/>
      </w:r>
      <w:r>
        <w:rPr>
          <w:rFonts w:ascii="CBETA Supplement" w:eastAsia="CBETA Supplement" w:hint="eastAsia"/>
          <w:noProof/>
        </w:rPr>
        <w:t>𭏩</w:t>
      </w:r>
      <w:r w:rsidRPr="007E783A">
        <w:rPr>
          <w:rFonts w:hint="eastAsia"/>
          <w:noProof/>
        </w:rPr>
        <w:t>薄，云何？聚落主！彼田主先於何田耕治下種？」</w:t>
      </w:r>
    </w:p>
    <w:p w14:paraId="2BA50FDD" w14:textId="2768E685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聚落主言：「瞿曇！於最沃壤肥澤者，先耕下種。」</w:t>
      </w:r>
    </w:p>
    <w:p w14:paraId="7EE74941" w14:textId="7E6055ED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「聚落主！復於何田次耕下種？」</w:t>
      </w:r>
    </w:p>
    <w:p w14:paraId="500C02F1" w14:textId="50CD6E97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聚落主言：「瞿曇！當於中田次耕下種。」</w:t>
      </w:r>
    </w:p>
    <w:p w14:paraId="4BAF5B8D" w14:textId="74187CAE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佛告聚落主：「復於何田次耕下種？」</w:t>
      </w:r>
    </w:p>
    <w:p w14:paraId="71A8C409" w14:textId="6A7419A4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聚落主言：「當於最下</w:t>
      </w:r>
      <w:r w:rsidRPr="007E783A">
        <w:rPr>
          <w:rStyle w:val="af4"/>
          <w:noProof/>
        </w:rPr>
        <w:footnoteReference w:id="61"/>
      </w:r>
      <w:r>
        <w:rPr>
          <w:rFonts w:ascii="CBETA Supplement" w:eastAsia="CBETA Supplement" w:hint="eastAsia"/>
          <w:noProof/>
        </w:rPr>
        <w:t>𭏩</w:t>
      </w:r>
      <w:r w:rsidRPr="007E783A">
        <w:rPr>
          <w:rFonts w:hint="eastAsia"/>
          <w:noProof/>
        </w:rPr>
        <w:t>薄之田，次耕下種。」</w:t>
      </w:r>
    </w:p>
    <w:p w14:paraId="3ED13AA6" w14:textId="0308A14B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佛告聚落主：「何故如是？」</w:t>
      </w:r>
    </w:p>
    <w:p w14:paraId="3050694D" w14:textId="7D205F42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聚落主言：「不欲廢田存種而已。」</w:t>
      </w:r>
    </w:p>
    <w:p w14:paraId="09EA48EA" w14:textId="5DF35CD7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佛告聚落主：「我亦如是，如彼沃</w:t>
      </w:r>
      <w:r w:rsidRPr="007E783A">
        <w:rPr>
          <w:rStyle w:val="af4"/>
          <w:noProof/>
        </w:rPr>
        <w:footnoteReference w:id="62"/>
      </w:r>
      <w:r>
        <w:rPr>
          <w:rStyle w:val="corr"/>
          <w:rFonts w:hint="eastAsia"/>
          <w:noProof/>
        </w:rPr>
        <w:t>壤</w:t>
      </w:r>
      <w:r w:rsidRPr="007E783A">
        <w:rPr>
          <w:rFonts w:hint="eastAsia"/>
          <w:noProof/>
        </w:rPr>
        <w:t>肥澤田者，我諸比丘、比丘尼亦復如是。我常為彼演說正法，初、中、後善，善義善味，純一滿淨，梵行清白，開示顯現。彼聞法已，依於我舍、我洲、我覆、我蔭、我趣，常以淨眼，觀我而住，作如是念：『佛所說法，我悉受持，令我長夜以義饒益，安隱樂住。』</w:t>
      </w:r>
    </w:p>
    <w:p w14:paraId="7D1533A2" w14:textId="5C3D8A3B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lastRenderedPageBreak/>
        <w:t>「聚落主！如彼中田者，我弟子優婆塞、優婆夷亦復如是。我亦為彼演說正法，初、中、後善，善義善味，純一滿淨，梵行清白，開發顯示。彼聞法已，依於我舍、我洲、我覆、我蔭、我趣，常以淨眼，觀察我住，作如是念：『世尊說法，我悉受持，令我長夜以義饒益，安隱樂住。』</w:t>
      </w:r>
    </w:p>
    <w:p w14:paraId="0D343998" w14:textId="3FECE960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「聚落主！如彼田家最下田者，如是我為諸外道異學尼揵子輩，亦為說法，初、中、後善，善義善味，純一滿淨，梵行清白，開示顯現，然於彼等少聞法者，亦為其說，多聞法者，亦為其說。然其彼眾於我善說法中，得一句法，知其義者，亦復長夜以義饒益，安隱樂住。」</w:t>
      </w:r>
    </w:p>
    <w:p w14:paraId="102B9A89" w14:textId="7EC1EFF2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時，聚落主白佛：「甚奇！世尊！善說如是三種田譬。」</w:t>
      </w:r>
    </w:p>
    <w:p w14:paraId="30E292CC" w14:textId="711F2294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佛告聚落主：「汝聽我更說譬類。譬如士夫有三水</w:t>
      </w:r>
      <w:r w:rsidRPr="007E783A">
        <w:rPr>
          <w:rStyle w:val="af4"/>
          <w:noProof/>
        </w:rPr>
        <w:footnoteReference w:id="63"/>
      </w:r>
      <w:r w:rsidRPr="007E783A">
        <w:rPr>
          <w:rFonts w:hint="eastAsia"/>
          <w:noProof/>
        </w:rPr>
        <w:t>器，不穿不壞，亦不津漏。第二器不穿不壞，而有津漏。第三器者，穿壞津漏。云何？聚落主！彼士夫三種器中，常持淨水著何等器中？」</w:t>
      </w:r>
    </w:p>
    <w:p w14:paraId="768C81B1" w14:textId="527E77C8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聚落主言：「瞿曇！當以不穿不壞、不</w:t>
      </w:r>
      <w:r w:rsidRPr="007E783A">
        <w:rPr>
          <w:rStyle w:val="af4"/>
          <w:noProof/>
        </w:rPr>
        <w:footnoteReference w:id="64"/>
      </w:r>
      <w:r>
        <w:rPr>
          <w:rStyle w:val="corr"/>
          <w:rFonts w:hint="eastAsia"/>
          <w:noProof/>
        </w:rPr>
        <w:t>津漏</w:t>
      </w:r>
      <w:r w:rsidRPr="007E783A">
        <w:rPr>
          <w:rFonts w:hint="eastAsia"/>
          <w:noProof/>
        </w:rPr>
        <w:t>者，先以盛水。」</w:t>
      </w:r>
    </w:p>
    <w:p w14:paraId="13F3E149" w14:textId="58C622C6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佛告聚落主：「次復應以何器盛水？」</w:t>
      </w:r>
    </w:p>
    <w:p w14:paraId="1C868F51" w14:textId="4430EE15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聚落主言：「瞿曇！當持彼器不穿不壞而津漏者，次以盛水。」</w:t>
      </w:r>
    </w:p>
    <w:p w14:paraId="3F86AD61" w14:textId="242A618A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佛告聚落主：「彼器滿已，復以何器為後盛水？」</w:t>
      </w:r>
    </w:p>
    <w:p w14:paraId="5DDACA96" w14:textId="08ECB0AC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聚落主言：「以穿壞津漏之器最後盛水。所以者何？須臾之間，供小用故。」</w:t>
      </w:r>
    </w:p>
    <w:p w14:paraId="3EAE6FA4" w14:textId="7B42592C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佛告聚落主：「如彼士夫不穿不壞、不津漏器，諸弟子比丘、比丘尼亦復如是。我常為彼演說正法，乃至長夜以義饒益，安隱樂住。如第二器不穿不壞而津漏者，我諸弟子優婆塞、優婆夷亦復如是。我常為彼演說正法，乃至長夜以義饒益，安隱樂住，如第三器穿壞津漏者，外道異學諸尼揵輩亦復如是。我亦為彼演說正法，初、中、後善，善義善味，純一滿淨，梵行清白，開示顯現。多亦為說，少亦為說。彼若於我說一句法，知其義者，亦得長夜安隱樂住。」</w:t>
      </w:r>
    </w:p>
    <w:p w14:paraId="20944AEB" w14:textId="3B63F102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時，刀師氏聚落主聞佛所說，心大恐怖，身毛皆竪，前禮佛足悔過：「世尊！如愚如癡，不善不辯，於世尊所不諦真實，虛偽妄說！」</w:t>
      </w:r>
    </w:p>
    <w:p w14:paraId="6668C46A" w14:textId="0421B5AB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聞佛所說，歡喜隨喜，禮足而去。</w:t>
      </w:r>
    </w:p>
    <w:p w14:paraId="2B15C0C1" w14:textId="1C430FBB" w:rsidR="007E783A" w:rsidRDefault="007E783A" w:rsidP="007E783A">
      <w:pPr>
        <w:pStyle w:val="2"/>
        <w:rPr>
          <w:noProof/>
        </w:rPr>
      </w:pPr>
      <w:r w:rsidRPr="007E783A">
        <w:rPr>
          <w:rStyle w:val="af4"/>
          <w:noProof/>
          <w:color w:val="auto"/>
        </w:rPr>
        <w:lastRenderedPageBreak/>
        <w:footnoteReference w:id="65"/>
      </w:r>
      <w:r w:rsidRPr="007E783A">
        <w:rPr>
          <w:rFonts w:hint="eastAsia"/>
          <w:noProof/>
        </w:rPr>
        <w:t>（九一六）</w:t>
      </w:r>
    </w:p>
    <w:p w14:paraId="44B5DC69" w14:textId="53BF2BA9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如是我聞：</w:t>
      </w:r>
    </w:p>
    <w:p w14:paraId="505F8CF8" w14:textId="67FACB1C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一時，佛住那羅聚落好衣菴羅園中。</w:t>
      </w:r>
    </w:p>
    <w:p w14:paraId="218E2FCC" w14:textId="1B4ECD69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時，有刀師氏聚落主，尼揵弟子，來詣佛所，稽首禮足，退坐一面。</w:t>
      </w:r>
    </w:p>
    <w:p w14:paraId="18227B60" w14:textId="392AFFA0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爾時，世尊告聚落主：「欲何所論？</w:t>
      </w:r>
      <w:r w:rsidRPr="007E783A">
        <w:rPr>
          <w:rStyle w:val="af4"/>
          <w:noProof/>
        </w:rPr>
        <w:footnoteReference w:id="66"/>
      </w:r>
      <w:r w:rsidRPr="007E783A">
        <w:rPr>
          <w:rFonts w:hint="eastAsia"/>
          <w:noProof/>
        </w:rPr>
        <w:t>尼揵若提子為何所說？」</w:t>
      </w:r>
    </w:p>
    <w:p w14:paraId="7BCB451B" w14:textId="419D65BB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聚落主言：「彼尼揵若提子說：『殺生者，一切皆墮</w:t>
      </w:r>
      <w:r w:rsidRPr="007E783A">
        <w:rPr>
          <w:rStyle w:val="af4"/>
          <w:noProof/>
        </w:rPr>
        <w:footnoteReference w:id="67"/>
      </w:r>
      <w:r w:rsidRPr="007E783A">
        <w:rPr>
          <w:rFonts w:hint="eastAsia"/>
          <w:noProof/>
        </w:rPr>
        <w:t>泥</w:t>
      </w:r>
      <w:r w:rsidRPr="007E783A">
        <w:rPr>
          <w:rStyle w:val="af4"/>
          <w:noProof/>
        </w:rPr>
        <w:footnoteReference w:id="68"/>
      </w:r>
      <w:r>
        <w:rPr>
          <w:rStyle w:val="corr"/>
          <w:rFonts w:hint="eastAsia"/>
          <w:noProof/>
        </w:rPr>
        <w:t>犁</w:t>
      </w:r>
      <w:r w:rsidRPr="007E783A">
        <w:rPr>
          <w:rFonts w:hint="eastAsia"/>
          <w:noProof/>
        </w:rPr>
        <w:t>中，以多行故，則將至彼；如是盜、邪婬、妄語皆墮泥犁中，以多行故，則將至彼。』」</w:t>
      </w:r>
    </w:p>
    <w:p w14:paraId="7C78697D" w14:textId="4E549126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佛告聚落主：「若如尼犍若提子說殺生者墮泥犁中，以多行故，而往生彼者，則無有眾生墮泥犁中。聚落主！於意云何？何等眾生於一切時有心殺生？復於何時有心不殺生，乃至何時有心妄語，何時有心不妄語？」</w:t>
      </w:r>
    </w:p>
    <w:p w14:paraId="6E58B34D" w14:textId="1D512CF5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聚落主白佛言：「世尊！人於晝夜，少時有心殺生，乃至少時有心妄語，而多時不有心殺生，乃至妄語。」</w:t>
      </w:r>
    </w:p>
    <w:p w14:paraId="02702BE0" w14:textId="4E3677CA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佛告聚落主：「若如是者，豈非無有人墮於泥犁中耶？如尼揵所說：『有人殺生者，一切墮泥犁中，多習行者將往生彼，乃至妄語亦復如是。』聚落主！彼大師出興于世，覺想籌量，入覺想地住。於凡夫地自辯所說，隨意籌量，為諸弟子作如是說法，言殺生者，一切皆墮泥犁中，多習</w:t>
      </w:r>
      <w:r w:rsidRPr="007E783A">
        <w:rPr>
          <w:rStyle w:val="af4"/>
          <w:noProof/>
        </w:rPr>
        <w:footnoteReference w:id="69"/>
      </w:r>
      <w:r w:rsidRPr="007E783A">
        <w:rPr>
          <w:rFonts w:hint="eastAsia"/>
          <w:noProof/>
        </w:rPr>
        <w:t>行將往生彼，乃至妄語亦復如是。彼諸弟子若信其說，言：『我大師知其所知，見其所見，能為弟子作如是說：「若殺生者，一切皆墮泥犁中，多習行故，將往生彼。」我本有心殺生、偷盜、邪婬、妄語，當墮泥犁中。』得如是見，乃至不捨此見，不厭彼業，不覺彼悔，於未來世，不捨殺生，乃至不捨妄語，彼意解脫不滿足，慧解脫亦不滿足。意解脫不滿足、慧解脫不滿足故，則為謗聖邪見；邪見因緣故，身壞命終，生惡趣泥犁中。如是，聚落主！有因、有緣，眾生煩惱；有因、有緣，眾生業煩惱。</w:t>
      </w:r>
    </w:p>
    <w:p w14:paraId="6FE2C5C5" w14:textId="1A9E507C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「聚落主！如來、應、等正覺、明行足、善逝、世間解、無上士、調御丈夫、天人師、佛世尊出興於世，常為眾生呵責殺生，讚歎不殺；呵責偷盜、邪婬、妄語，讚歎不盜、不婬、不妄語。常以此法，化諸聲聞，令念、樂、信、重，言：『我大師知其所知，見其所見，呵責殺生，讚歎不殺，乃至呵責妄語，讚</w:t>
      </w:r>
      <w:r w:rsidRPr="007E783A">
        <w:rPr>
          <w:rFonts w:hint="eastAsia"/>
          <w:noProof/>
        </w:rPr>
        <w:lastRenderedPageBreak/>
        <w:t>歎不妄語，我從昔來，以愚癡無慧，有心殺生，我緣是故，今自悔責。』雖不能令彼業不為，且因此悔責故，於未來世，得離殺生，乃至得離盜、婬、妄語，亦得滿足正意解脫，滿足慧解脫，意解脫、慧解脫滿足已，得不謗賢聖，正見成就；正見因緣故，得生善趣天上。如是，聚落主！有因、有緣，眾生業煩惱清淨。</w:t>
      </w:r>
    </w:p>
    <w:p w14:paraId="3A56D4E2" w14:textId="46825F31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「聚落主！彼多聞聖弟子作如是學：『隨時晝夜觀察所起少有心殺生、多有心不殺生。』若於有心殺生，當自悔責，不是不類。若不有心殺生，無怨無憎，心生隨喜；隨喜已，歡喜生；歡喜已，心</w:t>
      </w:r>
      <w:r w:rsidRPr="007E783A">
        <w:rPr>
          <w:rStyle w:val="af4"/>
          <w:noProof/>
        </w:rPr>
        <w:footnoteReference w:id="70"/>
      </w:r>
      <w:r w:rsidRPr="007E783A">
        <w:rPr>
          <w:rFonts w:hint="eastAsia"/>
          <w:noProof/>
        </w:rPr>
        <w:t>猗息；心</w:t>
      </w:r>
      <w:r w:rsidRPr="007E783A">
        <w:rPr>
          <w:rStyle w:val="af4"/>
          <w:noProof/>
        </w:rPr>
        <w:footnoteReference w:id="71"/>
      </w:r>
      <w:r w:rsidRPr="007E783A">
        <w:rPr>
          <w:rFonts w:hint="eastAsia"/>
          <w:noProof/>
        </w:rPr>
        <w:t>猗息已，心受樂；受樂已，則心定。心</w:t>
      </w:r>
      <w:r w:rsidRPr="007E783A">
        <w:rPr>
          <w:rStyle w:val="af4"/>
          <w:noProof/>
        </w:rPr>
        <w:footnoteReference w:id="72"/>
      </w:r>
      <w:r w:rsidRPr="007E783A">
        <w:rPr>
          <w:rFonts w:hint="eastAsia"/>
          <w:noProof/>
        </w:rPr>
        <w:t>定已，聖弟子心與慈俱，無怨無嫉，無有瞋恚，廣大無量，滿於一方，正受住；二方、三方，乃至四方、四維、上下、一切世間，心與慈俱，無怨無嫉，無有瞋恚，廣大無量，善修習，充滿諸方，具足正受住。」</w:t>
      </w:r>
    </w:p>
    <w:p w14:paraId="74750719" w14:textId="128AB2D8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爾時，世尊以爪</w:t>
      </w:r>
      <w:r w:rsidRPr="007E783A">
        <w:rPr>
          <w:rStyle w:val="af4"/>
          <w:noProof/>
        </w:rPr>
        <w:footnoteReference w:id="73"/>
      </w:r>
      <w:r w:rsidRPr="007E783A">
        <w:rPr>
          <w:rFonts w:hint="eastAsia"/>
          <w:noProof/>
        </w:rPr>
        <w:t>甲抄少土，語刀師氏聚落主言：「云何？聚落主！我爪</w:t>
      </w:r>
      <w:r w:rsidRPr="007E783A">
        <w:rPr>
          <w:rStyle w:val="af4"/>
          <w:noProof/>
        </w:rPr>
        <w:footnoteReference w:id="74"/>
      </w:r>
      <w:r w:rsidRPr="007E783A">
        <w:rPr>
          <w:rFonts w:hint="eastAsia"/>
          <w:noProof/>
        </w:rPr>
        <w:t>甲土多？大地為多？」</w:t>
      </w:r>
    </w:p>
    <w:p w14:paraId="1FDEA5A7" w14:textId="6DFBCC5A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聚落主白佛言：「世尊！爪</w:t>
      </w:r>
      <w:r w:rsidRPr="007E783A">
        <w:rPr>
          <w:rStyle w:val="af4"/>
          <w:noProof/>
        </w:rPr>
        <w:footnoteReference w:id="75"/>
      </w:r>
      <w:r w:rsidRPr="007E783A">
        <w:rPr>
          <w:rFonts w:hint="eastAsia"/>
          <w:noProof/>
        </w:rPr>
        <w:t>甲土少少耳，大地土無量無數。」</w:t>
      </w:r>
    </w:p>
    <w:p w14:paraId="50D842FF" w14:textId="6FDB8843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佛告聚落主：「如甲上之土甚少，大地之土其數無量。如是心與慈俱，修習多修習，諸有量業者，如</w:t>
      </w:r>
      <w:r w:rsidRPr="007E783A">
        <w:rPr>
          <w:rStyle w:val="af4"/>
          <w:noProof/>
        </w:rPr>
        <w:footnoteReference w:id="76"/>
      </w:r>
      <w:r w:rsidRPr="007E783A">
        <w:rPr>
          <w:rFonts w:hint="eastAsia"/>
          <w:noProof/>
        </w:rPr>
        <w:t>甲上土，不能將去，不能令住。如是偷盜對以悲心，邪婬對以喜心，妄語對以捨心，不得為比。」</w:t>
      </w:r>
    </w:p>
    <w:p w14:paraId="59D07A63" w14:textId="54075E03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說是語時，刀師氏聚落主遠塵離垢，得法眼淨，聚落主見法、得法、覺法、知法、深入於法，離諸狐疑不由於他、不隨於他，於正法、律得無所畏。從</w:t>
      </w:r>
      <w:r w:rsidRPr="007E783A">
        <w:rPr>
          <w:rFonts w:hint="eastAsia"/>
          <w:noProof/>
        </w:rPr>
        <w:t>[</w:t>
      </w:r>
      <w:r w:rsidRPr="007E783A">
        <w:rPr>
          <w:rFonts w:hint="eastAsia"/>
          <w:noProof/>
        </w:rPr>
        <w:t>＊</w:t>
      </w:r>
      <w:r w:rsidRPr="007E783A">
        <w:rPr>
          <w:rFonts w:hint="eastAsia"/>
          <w:noProof/>
        </w:rPr>
        <w:t>]</w:t>
      </w:r>
      <w:r w:rsidRPr="007E783A">
        <w:rPr>
          <w:rFonts w:hint="eastAsia"/>
          <w:noProof/>
        </w:rPr>
        <w:t>坐起，整衣服，右膝著地，合掌白佛：「我已度。世尊！已越。世尊！我今歸佛、歸法、歸比丘僧，盡其壽命為優婆塞。世尊！譬如士夫欲求燈明，取其馬尾，以為燈炷，欲吹令</w:t>
      </w:r>
      <w:r w:rsidRPr="007E783A">
        <w:rPr>
          <w:rStyle w:val="af4"/>
          <w:noProof/>
        </w:rPr>
        <w:footnoteReference w:id="77"/>
      </w:r>
      <w:r w:rsidRPr="007E783A">
        <w:rPr>
          <w:rFonts w:hint="eastAsia"/>
          <w:noProof/>
        </w:rPr>
        <w:t>然，終不得明，徒自疲勞，燈竟不然。我亦如是，欲求明智，於諸愚癡尼揵子所，愚癡習近，愚癡和合，愚癡奉事，徒自勞苦，不得明智，是故我今重歸依佛、歸法、歸僧。從今以去，於彼尼揵愚癡不善不辯者所，少信、少敬、少愛、少念，於今遠離。是故，我今第三歸佛、歸法、歸僧，乃至盡壽，為優婆塞，自淨其心。」</w:t>
      </w:r>
    </w:p>
    <w:p w14:paraId="375D673A" w14:textId="39AE73AE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時，刀師氏聚落主聞佛所說，歡喜隨喜，作禮而去。</w:t>
      </w:r>
    </w:p>
    <w:p w14:paraId="6A2EE714" w14:textId="7498A4D6" w:rsidR="007E783A" w:rsidRDefault="007E783A" w:rsidP="007E783A">
      <w:pPr>
        <w:pStyle w:val="2"/>
        <w:rPr>
          <w:noProof/>
        </w:rPr>
      </w:pPr>
      <w:r w:rsidRPr="007E783A">
        <w:rPr>
          <w:rStyle w:val="af4"/>
          <w:noProof/>
          <w:color w:val="auto"/>
        </w:rPr>
        <w:lastRenderedPageBreak/>
        <w:footnoteReference w:id="78"/>
      </w:r>
      <w:r w:rsidRPr="007E783A">
        <w:rPr>
          <w:rFonts w:hint="eastAsia"/>
          <w:noProof/>
        </w:rPr>
        <w:t>（九一七）</w:t>
      </w:r>
    </w:p>
    <w:p w14:paraId="2DDDB068" w14:textId="1EF8A2A6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如是我聞：</w:t>
      </w:r>
    </w:p>
    <w:p w14:paraId="3774474B" w14:textId="43848C5A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一時，佛住舍衛國祇樹給孤獨園。</w:t>
      </w:r>
    </w:p>
    <w:p w14:paraId="3EC5A313" w14:textId="4F092E90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爾時，世尊告諸比丘：「世間有三種調馬。何等為三種？有馬捷疾具足、色不具足、形體不具足。有馬色具足、捷疾具足形體不具足。有馬捷疾具足、色具足、形體具足。如是有三種調士夫相。何等為三？有士夫捷疾具足、色不具足、形體不具足。有士夫捷疾具足、色具足、形體不具足。有士夫捷疾具足、色具足、形體具足。</w:t>
      </w:r>
    </w:p>
    <w:p w14:paraId="03280C31" w14:textId="2E4C2A4C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「比丘！何等為不調士夫捷疾具足、色不具足、形體不具足，有士夫於此</w:t>
      </w:r>
      <w:r w:rsidRPr="007E783A">
        <w:rPr>
          <w:rStyle w:val="af4"/>
          <w:noProof/>
        </w:rPr>
        <w:footnoteReference w:id="79"/>
      </w:r>
      <w:r w:rsidRPr="007E783A">
        <w:rPr>
          <w:rFonts w:hint="eastAsia"/>
          <w:noProof/>
        </w:rPr>
        <w:t>苦如實知，此苦集、此苦滅、此苦滅道跡如實知，如是觀者三結斷，身見、戒取、疑。此三結斷得須陀洹，不墮惡趣法，決定正趣三菩提，七有天人往生，究竟苦邊，是名捷疾具足。何等為非色具足？若有問</w:t>
      </w:r>
      <w:r w:rsidRPr="007E783A">
        <w:rPr>
          <w:rStyle w:val="af4"/>
          <w:noProof/>
        </w:rPr>
        <w:footnoteReference w:id="80"/>
      </w:r>
      <w:r w:rsidRPr="007E783A">
        <w:rPr>
          <w:rFonts w:hint="eastAsia"/>
          <w:noProof/>
        </w:rPr>
        <w:t>阿毘曇、律，不能以具足句味，次第隨順，具足解說，是名色不具足。云何形體不具足？非大德名聞，感致衣被、飲食、床臥、湯藥、眾具，是名士夫捷疾具足、色不具足、形體不具足。</w:t>
      </w:r>
    </w:p>
    <w:p w14:paraId="5166C2B4" w14:textId="3AFF733C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「何等為捷疾具足、色具足、形體不具足？謂士夫此苦如實知，此苦集、此苦滅、此苦滅道跡如實知，乃至究竟苦邊，是捷疾具足。何等為色具足？若問阿毘曇、律，乃至能為解說，是名色具足。何等為形體不具足？非大德名聞，不能感致衣被、飲食、臥具、湯藥，是名士夫捷疾具足、色具足、形體不具足。</w:t>
      </w:r>
    </w:p>
    <w:p w14:paraId="666C1C5A" w14:textId="74F4A587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「何等為士夫捷疾具足、色具足、形體具足？謂士夫此苦如實知，此苦集、此苦滅、此苦滅道跡如實知，乃至究竟苦邊，是名捷疾具足。何等為色具足，若問阿毘曇、律，乃至能解</w:t>
      </w:r>
      <w:r w:rsidRPr="007E783A">
        <w:rPr>
          <w:rStyle w:val="af4"/>
          <w:noProof/>
        </w:rPr>
        <w:footnoteReference w:id="81"/>
      </w:r>
      <w:r>
        <w:rPr>
          <w:rStyle w:val="corr"/>
          <w:rFonts w:hint="eastAsia"/>
          <w:noProof/>
        </w:rPr>
        <w:t>說</w:t>
      </w:r>
      <w:r w:rsidRPr="007E783A">
        <w:rPr>
          <w:rFonts w:hint="eastAsia"/>
          <w:noProof/>
        </w:rPr>
        <w:t>，是名色具足。何等</w:t>
      </w:r>
      <w:r w:rsidRPr="007E783A">
        <w:rPr>
          <w:rStyle w:val="af4"/>
          <w:noProof/>
        </w:rPr>
        <w:footnoteReference w:id="82"/>
      </w:r>
      <w:r w:rsidRPr="007E783A">
        <w:rPr>
          <w:rFonts w:hint="eastAsia"/>
          <w:noProof/>
        </w:rPr>
        <w:t>為形體具足，大德名聞，乃至臥具、湯藥，是名形體具足，是名士夫捷疾具足、色具足、形體具足。」</w:t>
      </w:r>
    </w:p>
    <w:p w14:paraId="798FE73A" w14:textId="687F18FD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佛說此經已，諸比丘聞佛所說，歡喜奉行。</w:t>
      </w:r>
    </w:p>
    <w:p w14:paraId="08A10FAD" w14:textId="6EEE7FF1" w:rsidR="007E783A" w:rsidRDefault="007E783A" w:rsidP="007E783A">
      <w:pPr>
        <w:pStyle w:val="2"/>
        <w:rPr>
          <w:noProof/>
        </w:rPr>
      </w:pPr>
      <w:r w:rsidRPr="007E783A">
        <w:rPr>
          <w:rStyle w:val="af4"/>
          <w:noProof/>
          <w:color w:val="auto"/>
        </w:rPr>
        <w:lastRenderedPageBreak/>
        <w:footnoteReference w:id="83"/>
      </w:r>
      <w:r w:rsidRPr="007E783A">
        <w:rPr>
          <w:rFonts w:hint="eastAsia"/>
          <w:noProof/>
        </w:rPr>
        <w:t>（九一八）</w:t>
      </w:r>
    </w:p>
    <w:p w14:paraId="6359D299" w14:textId="4EAF3F2E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如是我聞：</w:t>
      </w:r>
    </w:p>
    <w:p w14:paraId="6473665C" w14:textId="3417A0A7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一時，佛住王舍城迦蘭陀竹園。</w:t>
      </w:r>
    </w:p>
    <w:p w14:paraId="021842E2" w14:textId="097AF173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爾時，世尊告諸比丘：「世間有三種良馬。何等為三？有馬捷疾具足、非色具足、非形體具足。有馬捷疾具足、色具足、非形體具足，有馬捷疾具足、色具足、形體具足。於正法、律有三種善男子。何等為三？有善男子捷疾具足、非色具足、非形體具足，有善男子捷疾具足、色具足、非形體具足，有善男子捷疾具足、色具足、形體具足。</w:t>
      </w:r>
    </w:p>
    <w:p w14:paraId="317A290F" w14:textId="4C8D86E4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「何等為善男子捷疾具足、非色具足、非形體具足？謂善男子苦聖諦如實知，苦集聖諦如實知，苦滅聖諦如實知，苦滅道跡聖諦如實知。作如是知、如是見已，斷五下分結，謂身見、戒取、疑、貪欲、瞋恚；斷此五下分結已，得生般涅槃阿那含，不復還生此世，是名善男子捷疾具足。云何色不具足？若問阿毘曇、律，不能解了句味，次第隨順，決定解說，是名色不具足。云何形體不具足？謂非名聞大德，能感財利供養、衣被、飲食、隨病湯藥，是名善男子捷疾具足、非色具足、非形體具足。</w:t>
      </w:r>
    </w:p>
    <w:p w14:paraId="27363E87" w14:textId="6C7CC8EB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「何等為捷疾具足、色具足、非形體具足？謂善男子此苦聖諦如實知，乃至得生般涅槃阿那含，不復還生此世，是名捷疾具足。云何色具足？若有問阿毘曇、律，能以次第句味，隨順決定，而為解說，是名色具足。云何非形體具足？謂非名聞大德，能感財利供養、衣被、飲食、隨病湯藥，是名善男子捷疾具足、色具足、非形體具足。</w:t>
      </w:r>
    </w:p>
    <w:p w14:paraId="5C049C90" w14:textId="0A34D563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「何等為善男子捷疾具足、色具足、形體具足？謂善男子此苦聖諦如實知，乃至得阿那含生般涅槃，不復還生此世，是名捷疾具足。何等為色具足，若有問阿毘曇、毘尼，乃至而為解說，是名色具足。何等為形體具足？謂名聞大德能感財利，乃至湯藥、眾具，</w:t>
      </w:r>
      <w:r w:rsidRPr="007E783A">
        <w:rPr>
          <w:rStyle w:val="af4"/>
          <w:noProof/>
        </w:rPr>
        <w:footnoteReference w:id="84"/>
      </w:r>
      <w:r w:rsidRPr="007E783A">
        <w:rPr>
          <w:rFonts w:hint="eastAsia"/>
          <w:noProof/>
        </w:rPr>
        <w:t>是名形體具足，是名善男子捷疾具足、色具足、形體具足。」</w:t>
      </w:r>
    </w:p>
    <w:p w14:paraId="2C9EDAB2" w14:textId="27EAEDBD" w:rsidR="007E783A" w:rsidRDefault="007E783A" w:rsidP="007E783A">
      <w:pPr>
        <w:pStyle w:val="default"/>
        <w:spacing w:before="180"/>
        <w:rPr>
          <w:noProof/>
        </w:rPr>
      </w:pPr>
      <w:r w:rsidRPr="007E783A">
        <w:rPr>
          <w:rFonts w:hint="eastAsia"/>
          <w:noProof/>
        </w:rPr>
        <w:t>佛說此經已，諸比丘聞佛所說，歡喜奉行。</w:t>
      </w:r>
    </w:p>
    <w:p w14:paraId="7FB47D30" w14:textId="7AAF3D07" w:rsidR="007E783A" w:rsidRDefault="007E783A" w:rsidP="007E783A">
      <w:pPr>
        <w:pStyle w:val="juan"/>
        <w:spacing w:before="180"/>
        <w:rPr>
          <w:noProof/>
        </w:rPr>
      </w:pPr>
      <w:r w:rsidRPr="007E783A">
        <w:rPr>
          <w:rFonts w:hint="eastAsia"/>
          <w:noProof/>
        </w:rPr>
        <w:t>雜阿含經卷第三十二</w:t>
      </w:r>
      <w:r w:rsidRPr="007E783A">
        <w:rPr>
          <w:rStyle w:val="af4"/>
          <w:noProof/>
          <w:color w:val="auto"/>
        </w:rPr>
        <w:footnoteReference w:id="85"/>
      </w:r>
    </w:p>
    <w:p w14:paraId="191A0377" w14:textId="30048F8A" w:rsidR="009E21F0" w:rsidRPr="007E783A" w:rsidRDefault="007E783A" w:rsidP="007E783A">
      <w:pPr>
        <w:pStyle w:val="license"/>
        <w:spacing w:before="180"/>
        <w:rPr>
          <w:noProof/>
        </w:rPr>
      </w:pPr>
      <w:r w:rsidRPr="007E783A">
        <w:rPr>
          <w:rFonts w:hint="eastAsia"/>
          <w:noProof/>
        </w:rPr>
        <w:lastRenderedPageBreak/>
        <w:t>【經文資訊】大正新脩大藏經</w:t>
      </w:r>
      <w:r w:rsidRPr="007E783A">
        <w:rPr>
          <w:rFonts w:hint="eastAsia"/>
          <w:noProof/>
        </w:rPr>
        <w:t xml:space="preserve"> </w:t>
      </w:r>
      <w:r w:rsidRPr="007E783A">
        <w:rPr>
          <w:rFonts w:hint="eastAsia"/>
          <w:noProof/>
        </w:rPr>
        <w:t>第</w:t>
      </w:r>
      <w:r w:rsidRPr="007E783A">
        <w:rPr>
          <w:rFonts w:hint="eastAsia"/>
          <w:noProof/>
        </w:rPr>
        <w:t xml:space="preserve"> 2 </w:t>
      </w:r>
      <w:r w:rsidRPr="007E783A">
        <w:rPr>
          <w:rFonts w:hint="eastAsia"/>
          <w:noProof/>
        </w:rPr>
        <w:t>冊</w:t>
      </w:r>
      <w:r w:rsidRPr="007E783A">
        <w:rPr>
          <w:rFonts w:hint="eastAsia"/>
          <w:noProof/>
        </w:rPr>
        <w:t xml:space="preserve"> No. 99 </w:t>
      </w:r>
      <w:r w:rsidRPr="007E783A">
        <w:rPr>
          <w:rFonts w:hint="eastAsia"/>
          <w:noProof/>
        </w:rPr>
        <w:t>雜阿含經</w:t>
      </w:r>
      <w:r>
        <w:rPr>
          <w:rFonts w:hint="eastAsia"/>
          <w:noProof/>
        </w:rPr>
        <w:br/>
      </w:r>
      <w:r w:rsidRPr="007E783A">
        <w:rPr>
          <w:rFonts w:hint="eastAsia"/>
          <w:noProof/>
        </w:rPr>
        <w:t>【版本記錄】發行日期：</w:t>
      </w:r>
      <w:r w:rsidRPr="007E783A">
        <w:rPr>
          <w:rFonts w:hint="eastAsia"/>
          <w:noProof/>
        </w:rPr>
        <w:t>2026-04</w:t>
      </w:r>
      <w:r w:rsidRPr="007E783A">
        <w:rPr>
          <w:rFonts w:hint="eastAsia"/>
          <w:noProof/>
        </w:rPr>
        <w:t>，最後更新：</w:t>
      </w:r>
      <w:r w:rsidRPr="007E783A">
        <w:rPr>
          <w:rFonts w:hint="eastAsia"/>
          <w:noProof/>
        </w:rPr>
        <w:t>2026-03-17</w:t>
      </w:r>
      <w:r>
        <w:rPr>
          <w:rFonts w:hint="eastAsia"/>
          <w:noProof/>
        </w:rPr>
        <w:br/>
      </w:r>
      <w:r w:rsidRPr="007E783A">
        <w:rPr>
          <w:rFonts w:hint="eastAsia"/>
          <w:noProof/>
        </w:rPr>
        <w:t>【編輯說明】本資料庫由</w:t>
      </w:r>
      <w:r w:rsidRPr="007E783A">
        <w:rPr>
          <w:rFonts w:hint="eastAsia"/>
          <w:noProof/>
        </w:rPr>
        <w:t xml:space="preserve"> </w:t>
      </w:r>
      <w:r w:rsidRPr="007E783A">
        <w:rPr>
          <w:rFonts w:hint="eastAsia"/>
          <w:noProof/>
        </w:rPr>
        <w:t>財團法人佛教電子佛典基金會（</w:t>
      </w:r>
      <w:r w:rsidRPr="007E783A">
        <w:rPr>
          <w:rFonts w:hint="eastAsia"/>
          <w:noProof/>
        </w:rPr>
        <w:t>CBETA</w:t>
      </w:r>
      <w:r w:rsidRPr="007E783A">
        <w:rPr>
          <w:rFonts w:hint="eastAsia"/>
          <w:noProof/>
        </w:rPr>
        <w:t>）依「大正新脩大藏經」所編輯</w:t>
      </w:r>
      <w:r>
        <w:rPr>
          <w:rFonts w:hint="eastAsia"/>
          <w:noProof/>
        </w:rPr>
        <w:br/>
      </w:r>
      <w:r w:rsidRPr="007E783A">
        <w:rPr>
          <w:rFonts w:hint="eastAsia"/>
          <w:noProof/>
        </w:rPr>
        <w:t>【原始資料】蕭鎮國大德提供／張文明大德二校，佛教經典系列提供／妙雲蘭若校對，北美某大德提供，法雨道場提供新式標點</w:t>
      </w:r>
      <w:r>
        <w:rPr>
          <w:rFonts w:hint="eastAsia"/>
          <w:noProof/>
        </w:rPr>
        <w:br/>
      </w:r>
      <w:r w:rsidRPr="007E783A">
        <w:rPr>
          <w:rFonts w:hint="eastAsia"/>
          <w:noProof/>
        </w:rPr>
        <w:t>【版權宣告】</w:t>
      </w:r>
      <w:r w:rsidRPr="007E783A">
        <w:rPr>
          <w:rFonts w:hint="eastAsia"/>
          <w:noProof/>
        </w:rPr>
        <w:t>https://cbeta.org/copyright</w:t>
      </w:r>
      <w:r>
        <w:rPr>
          <w:rFonts w:hint="eastAsia"/>
          <w:noProof/>
        </w:rPr>
        <w:br/>
      </w:r>
      <w:r w:rsidRPr="007E783A">
        <w:rPr>
          <w:rFonts w:hint="eastAsia"/>
          <w:noProof/>
        </w:rPr>
        <w:t>【製作說明】感謝志工黃訓慶先生將本佛典</w:t>
      </w:r>
      <w:r w:rsidR="00E55C5A">
        <w:rPr>
          <w:rFonts w:hint="eastAsia"/>
          <w:noProof/>
        </w:rPr>
        <w:t>轉換至</w:t>
      </w:r>
      <w:r w:rsidR="00E55C5A">
        <w:rPr>
          <w:rFonts w:hint="eastAsia"/>
          <w:noProof/>
        </w:rPr>
        <w:t xml:space="preserve"> DOCX </w:t>
      </w:r>
      <w:r w:rsidR="00E55C5A">
        <w:rPr>
          <w:rFonts w:hint="eastAsia"/>
          <w:noProof/>
        </w:rPr>
        <w:t>格式</w:t>
      </w:r>
      <w:r w:rsidRPr="007E783A">
        <w:rPr>
          <w:rFonts w:hint="eastAsia"/>
          <w:noProof/>
        </w:rPr>
        <w:t>。</w:t>
      </w:r>
    </w:p>
    <w:sectPr w:rsidR="009E21F0" w:rsidRPr="007E78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3D578" w14:textId="77777777" w:rsidR="00576D4E" w:rsidRDefault="00576D4E" w:rsidP="007609C1">
      <w:pPr>
        <w:rPr>
          <w:noProof/>
        </w:rPr>
      </w:pPr>
      <w:r>
        <w:rPr>
          <w:noProof/>
        </w:rPr>
        <w:separator/>
      </w:r>
    </w:p>
  </w:endnote>
  <w:endnote w:type="continuationSeparator" w:id="0">
    <w:p w14:paraId="180B9FF7" w14:textId="77777777" w:rsidR="00576D4E" w:rsidRDefault="00576D4E" w:rsidP="007609C1">
      <w:pPr>
        <w:rPr>
          <w:noProof/>
        </w:rPr>
      </w:pPr>
      <w:r>
        <w:rPr>
          <w:noProof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BETA Supplement">
    <w:panose1 w:val="02000503000000000000"/>
    <w:charset w:val="88"/>
    <w:family w:val="auto"/>
    <w:pitch w:val="variable"/>
    <w:sig w:usb0="80000003" w:usb1="2A0E0000" w:usb2="00000010" w:usb3="00000000" w:csb0="001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EEA00" w14:textId="77777777" w:rsidR="007E783A" w:rsidRDefault="007E783A">
    <w:pPr>
      <w:pStyle w:val="a5"/>
      <w:rPr>
        <w:noProof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B6912" w14:textId="1C67C5C4" w:rsidR="007E783A" w:rsidRDefault="007E783A">
    <w:pPr>
      <w:pStyle w:val="a5"/>
      <w:rPr>
        <w:noProof/>
      </w:rPr>
    </w:pPr>
    <w:r>
      <w:rPr>
        <w:rFonts w:hint="eastAsia"/>
        <w:noProof/>
      </w:rPr>
      <w:t>第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PAGE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20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頁／共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NUMPAGES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20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33094" w14:textId="77777777" w:rsidR="007E783A" w:rsidRDefault="007E783A">
    <w:pPr>
      <w:pStyle w:val="a5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3206B" w14:textId="77777777" w:rsidR="00576D4E" w:rsidRDefault="00576D4E" w:rsidP="007609C1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0A0C688E" w14:textId="77777777" w:rsidR="00576D4E" w:rsidRDefault="00576D4E" w:rsidP="007609C1">
      <w:pPr>
        <w:rPr>
          <w:noProof/>
        </w:rPr>
      </w:pPr>
      <w:r>
        <w:rPr>
          <w:noProof/>
        </w:rPr>
        <w:continuationSeparator/>
      </w:r>
    </w:p>
  </w:footnote>
  <w:footnote w:id="1">
    <w:p w14:paraId="6CCC229D" w14:textId="14DA13E0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（宋天…羅譯）十一字【大】，〔－〕【聖】</w:t>
      </w:r>
    </w:p>
  </w:footnote>
  <w:footnote w:id="2">
    <w:p w14:paraId="6F84218E" w14:textId="4B7331F6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cf. S. 16. 12. Parammara</w:t>
      </w:r>
      <w:r>
        <w:rPr>
          <w:rFonts w:ascii="Cambria" w:hAnsi="Cambria" w:cs="Cambria"/>
          <w:noProof/>
        </w:rPr>
        <w:t>ṇ</w:t>
      </w:r>
      <w:r>
        <w:rPr>
          <w:noProof/>
        </w:rPr>
        <w:t>a.</w:t>
      </w:r>
      <w:r>
        <w:rPr>
          <w:rFonts w:hint="eastAsia"/>
          <w:noProof/>
        </w:rPr>
        <w:t>，</w:t>
      </w:r>
      <w:r>
        <w:rPr>
          <w:noProof/>
        </w:rPr>
        <w:t>[No. 100(120)]</w:t>
      </w:r>
    </w:p>
  </w:footnote>
  <w:footnote w:id="3">
    <w:p w14:paraId="5356A298" w14:textId="5748F3FB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摩訶迦葉</w:t>
      </w:r>
      <w:r>
        <w:rPr>
          <w:noProof/>
        </w:rPr>
        <w:t xml:space="preserve"> Mahā-kassapa.</w:t>
      </w:r>
    </w:p>
  </w:footnote>
  <w:footnote w:id="4">
    <w:p w14:paraId="625667B0" w14:textId="29AD26B7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舍利弗</w:t>
      </w:r>
      <w:r>
        <w:rPr>
          <w:noProof/>
        </w:rPr>
        <w:t xml:space="preserve"> Sāriputta.</w:t>
      </w:r>
    </w:p>
  </w:footnote>
  <w:footnote w:id="5">
    <w:p w14:paraId="53F2A197" w14:textId="156B152D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如來有後生死</w:t>
      </w:r>
      <w:r>
        <w:rPr>
          <w:noProof/>
        </w:rPr>
        <w:t xml:space="preserve"> Hoti tathāgato parammara</w:t>
      </w:r>
      <w:r>
        <w:rPr>
          <w:rFonts w:ascii="Cambria" w:hAnsi="Cambria" w:cs="Cambria"/>
          <w:noProof/>
        </w:rPr>
        <w:t>ṇ</w:t>
      </w:r>
      <w:r>
        <w:rPr>
          <w:noProof/>
        </w:rPr>
        <w:t>ā.</w:t>
      </w:r>
    </w:p>
  </w:footnote>
  <w:footnote w:id="6">
    <w:p w14:paraId="27BBC01C" w14:textId="623D2B29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無記</w:t>
      </w:r>
      <w:r>
        <w:rPr>
          <w:noProof/>
        </w:rPr>
        <w:t xml:space="preserve"> Avyākata.</w:t>
      </w:r>
    </w:p>
  </w:footnote>
  <w:footnote w:id="7">
    <w:p w14:paraId="7459A706" w14:textId="190BEFB7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說【大】，說言【宋】【元】【明】</w:t>
      </w:r>
    </w:p>
  </w:footnote>
  <w:footnote w:id="8">
    <w:p w14:paraId="440C136F" w14:textId="326FF0AE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（如來…解脫）十字【大】，〔－〕【聖】</w:t>
      </w:r>
    </w:p>
  </w:footnote>
  <w:footnote w:id="9">
    <w:p w14:paraId="3B8D2540" w14:textId="21A310EE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16. 13. Saddhammapa</w:t>
      </w:r>
      <w:r>
        <w:rPr>
          <w:rFonts w:ascii="Cambria" w:hAnsi="Cambria" w:cs="Cambria"/>
          <w:noProof/>
        </w:rPr>
        <w:t>ṭ</w:t>
      </w:r>
      <w:r>
        <w:rPr>
          <w:noProof/>
        </w:rPr>
        <w:t>irūpaka.</w:t>
      </w:r>
      <w:r>
        <w:rPr>
          <w:rFonts w:hint="eastAsia"/>
          <w:noProof/>
        </w:rPr>
        <w:t>，</w:t>
      </w:r>
      <w:r>
        <w:rPr>
          <w:noProof/>
        </w:rPr>
        <w:t>[No. 100(121)]</w:t>
      </w:r>
    </w:p>
  </w:footnote>
  <w:footnote w:id="10">
    <w:p w14:paraId="49AE43ED" w14:textId="1A9C9D78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相似像法</w:t>
      </w:r>
      <w:r>
        <w:rPr>
          <w:noProof/>
        </w:rPr>
        <w:t xml:space="preserve"> Saddhamma pa</w:t>
      </w:r>
      <w:r>
        <w:rPr>
          <w:rFonts w:ascii="Cambria" w:hAnsi="Cambria" w:cs="Cambria"/>
          <w:noProof/>
        </w:rPr>
        <w:t>ṭ</w:t>
      </w:r>
      <w:r>
        <w:rPr>
          <w:noProof/>
        </w:rPr>
        <w:t>irūpaka.</w:t>
      </w:r>
    </w:p>
  </w:footnote>
  <w:footnote w:id="11">
    <w:p w14:paraId="70F03305" w14:textId="14D0F1BF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滅【大】，減【宋】【元】【明】【聖】</w:t>
      </w:r>
    </w:p>
  </w:footnote>
  <w:footnote w:id="12">
    <w:p w14:paraId="71596A1C" w14:textId="2E565D87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然【大】，燃【聖】</w:t>
      </w:r>
    </w:p>
  </w:footnote>
  <w:footnote w:id="13">
    <w:p w14:paraId="3F84D25A" w14:textId="7DF73B1F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復【大】，後【聖】</w:t>
      </w:r>
    </w:p>
  </w:footnote>
  <w:footnote w:id="14">
    <w:p w14:paraId="5884E276" w14:textId="256537BF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猗【大】，倚【宋】【元】【明】【聖】</w:t>
      </w:r>
    </w:p>
  </w:footnote>
  <w:footnote w:id="15">
    <w:p w14:paraId="693C844E" w14:textId="2088BE71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42. 2. Pu</w:t>
      </w:r>
      <w:r>
        <w:rPr>
          <w:rFonts w:ascii="Cambria" w:hAnsi="Cambria" w:cs="Cambria"/>
          <w:noProof/>
        </w:rPr>
        <w:t>ṭ</w:t>
      </w:r>
      <w:r>
        <w:rPr>
          <w:noProof/>
        </w:rPr>
        <w:t>a.</w:t>
      </w:r>
      <w:r>
        <w:rPr>
          <w:rFonts w:hint="eastAsia"/>
          <w:noProof/>
        </w:rPr>
        <w:t>，</w:t>
      </w:r>
      <w:r>
        <w:rPr>
          <w:noProof/>
        </w:rPr>
        <w:t>[No. 100(122)]</w:t>
      </w:r>
    </w:p>
  </w:footnote>
  <w:footnote w:id="16">
    <w:p w14:paraId="57E740F4" w14:textId="03DA7296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遮羅周羅那羅聚落主</w:t>
      </w:r>
      <w:r>
        <w:rPr>
          <w:noProof/>
        </w:rPr>
        <w:t xml:space="preserve"> Talapu</w:t>
      </w:r>
      <w:r>
        <w:rPr>
          <w:rFonts w:ascii="Cambria" w:hAnsi="Cambria" w:cs="Cambria"/>
          <w:noProof/>
        </w:rPr>
        <w:t>ṭ</w:t>
      </w:r>
      <w:r>
        <w:rPr>
          <w:noProof/>
        </w:rPr>
        <w:t>a Na</w:t>
      </w:r>
      <w:r>
        <w:rPr>
          <w:rFonts w:ascii="Cambria" w:hAnsi="Cambria" w:cs="Cambria"/>
          <w:noProof/>
        </w:rPr>
        <w:t>ṭ</w:t>
      </w:r>
      <w:r>
        <w:rPr>
          <w:noProof/>
        </w:rPr>
        <w:t>agāmani.</w:t>
      </w:r>
    </w:p>
  </w:footnote>
  <w:footnote w:id="17">
    <w:p w14:paraId="59CF3EB1" w14:textId="18E856A6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伎【大】，妓【元】【明】</w:t>
      </w:r>
    </w:p>
  </w:footnote>
  <w:footnote w:id="18">
    <w:p w14:paraId="01DD46CE" w14:textId="47F95126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歡喜天</w:t>
      </w:r>
      <w:r>
        <w:rPr>
          <w:noProof/>
        </w:rPr>
        <w:t xml:space="preserve"> Pahāsa deva.</w:t>
      </w:r>
    </w:p>
  </w:footnote>
  <w:footnote w:id="19">
    <w:p w14:paraId="48215FAF" w14:textId="3136A518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辨【大】＊，辯【宋】【元】【明】【聖】＊</w:t>
      </w:r>
    </w:p>
  </w:footnote>
  <w:footnote w:id="20">
    <w:p w14:paraId="42806BD9" w14:textId="5DF982A2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42. 3. Yodhājīva.</w:t>
      </w:r>
      <w:r>
        <w:rPr>
          <w:rFonts w:hint="eastAsia"/>
          <w:noProof/>
        </w:rPr>
        <w:t>，</w:t>
      </w:r>
      <w:r>
        <w:rPr>
          <w:noProof/>
        </w:rPr>
        <w:t>[No. 100(123)]</w:t>
      </w:r>
    </w:p>
  </w:footnote>
  <w:footnote w:id="21">
    <w:p w14:paraId="163E25F7" w14:textId="795E5395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戰鬪活聚落主</w:t>
      </w:r>
      <w:r>
        <w:rPr>
          <w:noProof/>
        </w:rPr>
        <w:t xml:space="preserve"> Yodhājīva gāma</w:t>
      </w:r>
      <w:r>
        <w:rPr>
          <w:rFonts w:ascii="Cambria" w:hAnsi="Cambria" w:cs="Cambria"/>
          <w:noProof/>
        </w:rPr>
        <w:t>ṇ</w:t>
      </w:r>
      <w:r>
        <w:rPr>
          <w:noProof/>
        </w:rPr>
        <w:t>i.</w:t>
      </w:r>
    </w:p>
  </w:footnote>
  <w:footnote w:id="22">
    <w:p w14:paraId="6E932F05" w14:textId="25C17200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箭降伏天</w:t>
      </w:r>
      <w:r>
        <w:rPr>
          <w:rFonts w:hint="eastAsia"/>
          <w:noProof/>
        </w:rPr>
        <w:t xml:space="preserve"> Sarañjita deva.</w:t>
      </w:r>
    </w:p>
  </w:footnote>
  <w:footnote w:id="23">
    <w:p w14:paraId="740EA125" w14:textId="291D6C41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辨【大】＊，辯【宋】【元】【明】【聖】＊</w:t>
      </w:r>
    </w:p>
  </w:footnote>
  <w:footnote w:id="24">
    <w:p w14:paraId="6687E01B" w14:textId="539F81F2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～</w:t>
      </w:r>
      <w:r>
        <w:rPr>
          <w:rFonts w:hint="eastAsia"/>
          <w:noProof/>
        </w:rPr>
        <w:t>S. 42. 5. Assa (or Haya).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100(124)]</w:t>
      </w:r>
    </w:p>
  </w:footnote>
  <w:footnote w:id="25">
    <w:p w14:paraId="231D27D5" w14:textId="2D431389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調馬聚落主</w:t>
      </w:r>
      <w:r>
        <w:rPr>
          <w:noProof/>
        </w:rPr>
        <w:t xml:space="preserve"> Assāroha gāma</w:t>
      </w:r>
      <w:r>
        <w:rPr>
          <w:rFonts w:ascii="Cambria" w:hAnsi="Cambria" w:cs="Cambria"/>
          <w:noProof/>
        </w:rPr>
        <w:t>ṇ</w:t>
      </w:r>
      <w:r>
        <w:rPr>
          <w:noProof/>
        </w:rPr>
        <w:t>i.</w:t>
      </w:r>
    </w:p>
  </w:footnote>
  <w:footnote w:id="26">
    <w:p w14:paraId="3E445865" w14:textId="4CC1D188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惡【大】，思【宋】</w:t>
      </w:r>
    </w:p>
  </w:footnote>
  <w:footnote w:id="27">
    <w:p w14:paraId="16597F43" w14:textId="07FDA273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42. 1. Ca</w:t>
      </w:r>
      <w:r>
        <w:rPr>
          <w:rFonts w:ascii="Cambria" w:hAnsi="Cambria" w:cs="Cambria"/>
          <w:noProof/>
        </w:rPr>
        <w:t>ṇḍ</w:t>
      </w:r>
      <w:r>
        <w:rPr>
          <w:noProof/>
        </w:rPr>
        <w:t>a.</w:t>
      </w:r>
      <w:r>
        <w:rPr>
          <w:rFonts w:hint="eastAsia"/>
          <w:noProof/>
        </w:rPr>
        <w:t>，</w:t>
      </w:r>
      <w:r>
        <w:rPr>
          <w:noProof/>
        </w:rPr>
        <w:t>[No. 100(125)]</w:t>
      </w:r>
    </w:p>
  </w:footnote>
  <w:footnote w:id="28">
    <w:p w14:paraId="40982F72" w14:textId="119A79DC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兇惡聚落主</w:t>
      </w:r>
      <w:r>
        <w:rPr>
          <w:noProof/>
        </w:rPr>
        <w:t xml:space="preserve"> ga</w:t>
      </w:r>
      <w:r>
        <w:rPr>
          <w:rFonts w:ascii="Cambria" w:hAnsi="Cambria" w:cs="Cambria"/>
          <w:noProof/>
        </w:rPr>
        <w:t>ṇḍ</w:t>
      </w:r>
      <w:r>
        <w:rPr>
          <w:noProof/>
        </w:rPr>
        <w:t>a Gāma</w:t>
      </w:r>
      <w:r>
        <w:rPr>
          <w:rFonts w:ascii="Cambria" w:hAnsi="Cambria" w:cs="Cambria"/>
          <w:noProof/>
        </w:rPr>
        <w:t>ṇ</w:t>
      </w:r>
      <w:r>
        <w:rPr>
          <w:noProof/>
        </w:rPr>
        <w:t>i.</w:t>
      </w:r>
    </w:p>
  </w:footnote>
  <w:footnote w:id="29">
    <w:p w14:paraId="2060FB4C" w14:textId="4C1BD7CC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42. 10. Ma</w:t>
      </w:r>
      <w:r>
        <w:rPr>
          <w:rFonts w:ascii="Cambria" w:hAnsi="Cambria" w:cs="Cambria"/>
          <w:noProof/>
        </w:rPr>
        <w:t>ṇ</w:t>
      </w:r>
      <w:r>
        <w:rPr>
          <w:noProof/>
        </w:rPr>
        <w:t>icū</w:t>
      </w:r>
      <w:r>
        <w:rPr>
          <w:rFonts w:ascii="Cambria" w:hAnsi="Cambria" w:cs="Cambria"/>
          <w:noProof/>
        </w:rPr>
        <w:t>ḷ</w:t>
      </w:r>
      <w:r>
        <w:rPr>
          <w:noProof/>
        </w:rPr>
        <w:t>a.</w:t>
      </w:r>
      <w:r>
        <w:rPr>
          <w:rFonts w:hint="eastAsia"/>
          <w:noProof/>
        </w:rPr>
        <w:t>，</w:t>
      </w:r>
      <w:r>
        <w:rPr>
          <w:noProof/>
        </w:rPr>
        <w:t>[No. 100(126)]</w:t>
      </w:r>
    </w:p>
  </w:footnote>
  <w:footnote w:id="30">
    <w:p w14:paraId="57E7C419" w14:textId="660DA9D0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摩尼珠髻聚落主</w:t>
      </w:r>
      <w:r>
        <w:rPr>
          <w:noProof/>
        </w:rPr>
        <w:t xml:space="preserve"> Ma</w:t>
      </w:r>
      <w:r>
        <w:rPr>
          <w:rFonts w:ascii="Cambria" w:hAnsi="Cambria" w:cs="Cambria"/>
          <w:noProof/>
        </w:rPr>
        <w:t>ṇ</w:t>
      </w:r>
      <w:r>
        <w:rPr>
          <w:noProof/>
        </w:rPr>
        <w:t>icū</w:t>
      </w:r>
      <w:r>
        <w:rPr>
          <w:rFonts w:ascii="Cambria" w:hAnsi="Cambria" w:cs="Cambria"/>
          <w:noProof/>
        </w:rPr>
        <w:t>ḷ</w:t>
      </w:r>
      <w:r>
        <w:rPr>
          <w:noProof/>
        </w:rPr>
        <w:t>aka gāma</w:t>
      </w:r>
      <w:r>
        <w:rPr>
          <w:rFonts w:ascii="Cambria" w:hAnsi="Cambria" w:cs="Cambria"/>
          <w:noProof/>
        </w:rPr>
        <w:t>ṇ</w:t>
      </w:r>
      <w:r>
        <w:rPr>
          <w:noProof/>
        </w:rPr>
        <w:t>i.</w:t>
      </w:r>
    </w:p>
  </w:footnote>
  <w:footnote w:id="31">
    <w:p w14:paraId="64704971" w14:textId="417AC7A7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諒【大】，詣【宋】【元】【明】【聖】</w:t>
      </w:r>
    </w:p>
  </w:footnote>
  <w:footnote w:id="32">
    <w:p w14:paraId="2F2B9D1F" w14:textId="3E72A5A8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42. 12. Rāsiya</w:t>
      </w:r>
      <w:r>
        <w:rPr>
          <w:rFonts w:hint="eastAsia"/>
          <w:noProof/>
        </w:rPr>
        <w:t>（王頂）</w:t>
      </w:r>
      <w:r>
        <w:rPr>
          <w:noProof/>
        </w:rPr>
        <w:t>.</w:t>
      </w:r>
      <w:r>
        <w:rPr>
          <w:rFonts w:hint="eastAsia"/>
          <w:noProof/>
        </w:rPr>
        <w:t>，</w:t>
      </w:r>
      <w:r>
        <w:rPr>
          <w:noProof/>
        </w:rPr>
        <w:t>[No. 100(127)]</w:t>
      </w:r>
    </w:p>
  </w:footnote>
  <w:footnote w:id="33">
    <w:p w14:paraId="59D633A8" w14:textId="2DC48157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說【大】，說受【聖】</w:t>
      </w:r>
    </w:p>
  </w:footnote>
  <w:footnote w:id="34">
    <w:p w14:paraId="2719BD4F" w14:textId="3F06596A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不【大】，是【宋】【元】【明】</w:t>
      </w:r>
    </w:p>
  </w:footnote>
  <w:footnote w:id="35">
    <w:p w14:paraId="52F2F5B8" w14:textId="0AF2F213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閡【大】＊，礙【宋】＊【元】＊【明】＊</w:t>
      </w:r>
    </w:p>
  </w:footnote>
  <w:footnote w:id="36">
    <w:p w14:paraId="4C2929F9" w14:textId="15DFD433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閡【大】＊，礙【宋】＊【元】＊【明】＊</w:t>
      </w:r>
    </w:p>
  </w:footnote>
  <w:footnote w:id="37">
    <w:p w14:paraId="3B344183" w14:textId="68D165AB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～</w:t>
      </w:r>
      <w:r>
        <w:rPr>
          <w:rFonts w:hint="eastAsia"/>
          <w:noProof/>
        </w:rPr>
        <w:t>S. 42. 11. Bhadra.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100(128)]</w:t>
      </w:r>
    </w:p>
  </w:footnote>
  <w:footnote w:id="38">
    <w:p w14:paraId="33BCD4BB" w14:textId="29E3762C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力士人</w:t>
      </w:r>
      <w:r>
        <w:rPr>
          <w:noProof/>
        </w:rPr>
        <w:t xml:space="preserve"> Mallā (or Malatā).</w:t>
      </w:r>
    </w:p>
  </w:footnote>
  <w:footnote w:id="39">
    <w:p w14:paraId="6F96132A" w14:textId="7AF72003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欝鞞羅</w:t>
      </w:r>
      <w:r>
        <w:rPr>
          <w:noProof/>
        </w:rPr>
        <w:t xml:space="preserve"> Uruvelakappa.</w:t>
      </w:r>
    </w:p>
  </w:footnote>
  <w:footnote w:id="40">
    <w:p w14:paraId="2E9483F0" w14:textId="238A243E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竭曇【大】，揭曇【？】，～</w:t>
      </w:r>
      <w:r>
        <w:rPr>
          <w:rFonts w:hint="eastAsia"/>
          <w:noProof/>
        </w:rPr>
        <w:t>Gandhagata (or Bhadragaka).</w:t>
      </w:r>
    </w:p>
  </w:footnote>
  <w:footnote w:id="41">
    <w:p w14:paraId="0C6DDC36" w14:textId="7509D840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法【大】，〔－〕【宋】【元】【明】</w:t>
      </w:r>
    </w:p>
  </w:footnote>
  <w:footnote w:id="42">
    <w:p w14:paraId="6E1DB0F4" w14:textId="18773532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於彼【大】，〔－〕【聖】</w:t>
      </w:r>
    </w:p>
  </w:footnote>
  <w:footnote w:id="43">
    <w:p w14:paraId="18F9E7C5" w14:textId="189E3BEE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是若縛若打【大】，是若打縛若【元】，若打若縛【明】，若縛若打【聖】</w:t>
      </w:r>
    </w:p>
  </w:footnote>
  <w:footnote w:id="44">
    <w:p w14:paraId="69FCA645" w14:textId="54ABBBBE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惱苦【大】＊，苦惱【宋】＊【元】＊【明】＊</w:t>
      </w:r>
    </w:p>
  </w:footnote>
  <w:footnote w:id="45">
    <w:p w14:paraId="7AE313F4" w14:textId="5FFC464D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惱苦【大】＊，苦惱【宋】＊【元】＊【明】＊</w:t>
      </w:r>
    </w:p>
  </w:footnote>
  <w:footnote w:id="46">
    <w:p w14:paraId="2255529E" w14:textId="70384E97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隣【大】，降【宋】</w:t>
      </w:r>
    </w:p>
  </w:footnote>
  <w:footnote w:id="47">
    <w:p w14:paraId="4647A5B9" w14:textId="68C651AE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花【大】，荷【宋】【元】【明】【聖】</w:t>
      </w:r>
    </w:p>
  </w:footnote>
  <w:footnote w:id="48">
    <w:p w14:paraId="04D5CBA5" w14:textId="3AC3FFB5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揭【大】，竭【聖】</w:t>
      </w:r>
    </w:p>
  </w:footnote>
  <w:footnote w:id="49">
    <w:p w14:paraId="5906D9E4" w14:textId="2C1F5E3C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42. 9. Kula.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100(129)]</w:t>
      </w:r>
    </w:p>
  </w:footnote>
  <w:footnote w:id="50">
    <w:p w14:paraId="7C7945B2" w14:textId="33EE0A0E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那羅聚落好衣菴羅園</w:t>
      </w:r>
      <w:r>
        <w:rPr>
          <w:noProof/>
        </w:rPr>
        <w:t xml:space="preserve"> Nālandāyam Pāvārikambavane.</w:t>
      </w:r>
    </w:p>
  </w:footnote>
  <w:footnote w:id="51">
    <w:p w14:paraId="2BF2F152" w14:textId="2B6F8933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刀師氏</w:t>
      </w:r>
      <w:r>
        <w:rPr>
          <w:rFonts w:hint="eastAsia"/>
          <w:noProof/>
        </w:rPr>
        <w:t xml:space="preserve"> Asibandhakaputta.</w:t>
      </w:r>
    </w:p>
  </w:footnote>
  <w:footnote w:id="52">
    <w:p w14:paraId="78A87F63" w14:textId="57E75F82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尼揵</w:t>
      </w:r>
      <w:r>
        <w:rPr>
          <w:noProof/>
        </w:rPr>
        <w:t xml:space="preserve"> Niga</w:t>
      </w:r>
      <w:r>
        <w:rPr>
          <w:rFonts w:ascii="Cambria" w:hAnsi="Cambria" w:cs="Cambria"/>
          <w:noProof/>
        </w:rPr>
        <w:t>ṇṭ</w:t>
      </w:r>
      <w:r>
        <w:rPr>
          <w:noProof/>
        </w:rPr>
        <w:t>ha Nātaputta.</w:t>
      </w:r>
    </w:p>
  </w:footnote>
  <w:footnote w:id="53">
    <w:p w14:paraId="2151B25F" w14:textId="3CE479F7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䔧【大】＊，梨【聖】＊</w:t>
      </w:r>
    </w:p>
  </w:footnote>
  <w:footnote w:id="54">
    <w:p w14:paraId="7362A012" w14:textId="2ADCB7E5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䔧【大】＊，梨【聖】＊</w:t>
      </w:r>
    </w:p>
  </w:footnote>
  <w:footnote w:id="55">
    <w:p w14:paraId="542D79DF" w14:textId="51483B68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損【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】，捐【大】</w:t>
      </w:r>
    </w:p>
  </w:footnote>
  <w:footnote w:id="56">
    <w:p w14:paraId="39779984" w14:textId="5FDA770F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聚【大】，〔－〕【宋】【元】【明】【聖】</w:t>
      </w:r>
    </w:p>
  </w:footnote>
  <w:footnote w:id="57">
    <w:p w14:paraId="70505CEB" w14:textId="631BD4ED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生【大】，至【宋】【元】【明】</w:t>
      </w:r>
    </w:p>
  </w:footnote>
  <w:footnote w:id="58">
    <w:p w14:paraId="6DA6077F" w14:textId="11F1194E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42. 7. Desanā.</w:t>
      </w:r>
      <w:r>
        <w:rPr>
          <w:rFonts w:hint="eastAsia"/>
          <w:noProof/>
        </w:rPr>
        <w:t>，</w:t>
      </w:r>
      <w:r>
        <w:rPr>
          <w:noProof/>
        </w:rPr>
        <w:t>[No. 100(130)]</w:t>
      </w:r>
    </w:p>
  </w:footnote>
  <w:footnote w:id="59">
    <w:p w14:paraId="6D087AD5" w14:textId="22720C04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田【大】，中【聖】</w:t>
      </w:r>
    </w:p>
  </w:footnote>
  <w:footnote w:id="60">
    <w:p w14:paraId="05E2BCEE" w14:textId="6071595A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ascii="CBETA Supplement" w:eastAsia="CBETA Supplement" w:hint="eastAsia"/>
          <w:noProof/>
        </w:rPr>
        <w:t>𭏩</w:t>
      </w:r>
      <w:r>
        <w:rPr>
          <w:rFonts w:hint="eastAsia"/>
          <w:noProof/>
        </w:rPr>
        <w:t>【大】＊，瘠【宋】【元】【明】【聖】＊</w:t>
      </w:r>
    </w:p>
  </w:footnote>
  <w:footnote w:id="61">
    <w:p w14:paraId="21ED4811" w14:textId="2CB166DB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ascii="CBETA Supplement" w:eastAsia="CBETA Supplement" w:hint="eastAsia"/>
          <w:noProof/>
        </w:rPr>
        <w:t>𭏩</w:t>
      </w:r>
      <w:r>
        <w:rPr>
          <w:rFonts w:hint="eastAsia"/>
          <w:noProof/>
        </w:rPr>
        <w:t>【大】＊，瘠【宋】【元】【明】【聖】＊</w:t>
      </w:r>
    </w:p>
  </w:footnote>
  <w:footnote w:id="62">
    <w:p w14:paraId="1472E11F" w14:textId="1E843E78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壤【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】，捷【大】</w:t>
      </w:r>
    </w:p>
  </w:footnote>
  <w:footnote w:id="63">
    <w:p w14:paraId="1891FDE9" w14:textId="1495576E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器【大】，器第一器【宋】【元】【明】</w:t>
      </w:r>
    </w:p>
  </w:footnote>
  <w:footnote w:id="64">
    <w:p w14:paraId="2DFEDC36" w14:textId="7C2DFD4B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津漏【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】，漏津【大】</w:t>
      </w:r>
      <w:r>
        <w:rPr>
          <w:rFonts w:hint="eastAsia"/>
          <w:noProof/>
        </w:rPr>
        <w:t xml:space="preserve"> (cf. K18n0650_p1029b05; T02n0099_p0231b09)</w:t>
      </w:r>
    </w:p>
  </w:footnote>
  <w:footnote w:id="65">
    <w:p w14:paraId="33A1E9F6" w14:textId="5D411993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42. 8. Sa</w:t>
      </w:r>
      <w:r>
        <w:rPr>
          <w:rFonts w:ascii="Cambria" w:hAnsi="Cambria" w:cs="Cambria"/>
          <w:noProof/>
        </w:rPr>
        <w:t>ṃ</w:t>
      </w:r>
      <w:r>
        <w:rPr>
          <w:noProof/>
        </w:rPr>
        <w:t>kha.</w:t>
      </w:r>
      <w:r>
        <w:rPr>
          <w:rFonts w:hint="eastAsia"/>
          <w:noProof/>
        </w:rPr>
        <w:t>，</w:t>
      </w:r>
      <w:r>
        <w:rPr>
          <w:noProof/>
        </w:rPr>
        <w:t>[No. 100(131)]</w:t>
      </w:r>
    </w:p>
  </w:footnote>
  <w:footnote w:id="66">
    <w:p w14:paraId="252DB3B3" w14:textId="395E2E08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尼揵若提子</w:t>
      </w:r>
      <w:r>
        <w:rPr>
          <w:noProof/>
        </w:rPr>
        <w:t xml:space="preserve"> Niga</w:t>
      </w:r>
      <w:r>
        <w:rPr>
          <w:rFonts w:ascii="Cambria" w:hAnsi="Cambria" w:cs="Cambria"/>
          <w:noProof/>
        </w:rPr>
        <w:t>ṇṭ</w:t>
      </w:r>
      <w:r>
        <w:rPr>
          <w:noProof/>
        </w:rPr>
        <w:t>ha-Nātaputta.</w:t>
      </w:r>
    </w:p>
  </w:footnote>
  <w:footnote w:id="67">
    <w:p w14:paraId="1249DD0E" w14:textId="1F8D6EEF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泥犁</w:t>
      </w:r>
      <w:r>
        <w:rPr>
          <w:rFonts w:hint="eastAsia"/>
          <w:noProof/>
        </w:rPr>
        <w:t xml:space="preserve"> Niraya.</w:t>
      </w:r>
    </w:p>
  </w:footnote>
  <w:footnote w:id="68">
    <w:p w14:paraId="742AF338" w14:textId="0C7048E0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犁【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】，梨【大】</w:t>
      </w:r>
    </w:p>
  </w:footnote>
  <w:footnote w:id="69">
    <w:p w14:paraId="2702CD66" w14:textId="4169C70F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行【大】，行故【聖】</w:t>
      </w:r>
    </w:p>
  </w:footnote>
  <w:footnote w:id="70">
    <w:p w14:paraId="59F5C9D8" w14:textId="55370404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猗【大】＊，倚【聖】＊</w:t>
      </w:r>
    </w:p>
  </w:footnote>
  <w:footnote w:id="71">
    <w:p w14:paraId="7DE1A645" w14:textId="2C68B842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猗【大】＊，倚【聖】＊</w:t>
      </w:r>
    </w:p>
  </w:footnote>
  <w:footnote w:id="72">
    <w:p w14:paraId="1EA122A5" w14:textId="6F6D3048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定【大】，定心【聖】</w:t>
      </w:r>
    </w:p>
  </w:footnote>
  <w:footnote w:id="73">
    <w:p w14:paraId="1B3E469A" w14:textId="6B48B603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甲【大】＊，押【聖】＊</w:t>
      </w:r>
    </w:p>
  </w:footnote>
  <w:footnote w:id="74">
    <w:p w14:paraId="0DB70B2C" w14:textId="00C18EE0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甲【大】＊，押【聖】＊</w:t>
      </w:r>
    </w:p>
  </w:footnote>
  <w:footnote w:id="75">
    <w:p w14:paraId="57330085" w14:textId="79FD1BA8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甲【大】＊，押【聖】＊</w:t>
      </w:r>
    </w:p>
  </w:footnote>
  <w:footnote w:id="76">
    <w:p w14:paraId="281BAB39" w14:textId="77591723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甲【大】＊，押【聖】＊</w:t>
      </w:r>
    </w:p>
  </w:footnote>
  <w:footnote w:id="77">
    <w:p w14:paraId="62931929" w14:textId="213AF91D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然【大】＊，燃【聖】＊</w:t>
      </w:r>
    </w:p>
  </w:footnote>
  <w:footnote w:id="78">
    <w:p w14:paraId="1A201921" w14:textId="2B37B4E8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III. 137. Assakhalu</w:t>
      </w:r>
      <w:r>
        <w:rPr>
          <w:rFonts w:ascii="Cambria" w:hAnsi="Cambria" w:cs="Cambria"/>
          <w:noProof/>
        </w:rPr>
        <w:t>ṅ</w:t>
      </w:r>
      <w:r>
        <w:rPr>
          <w:noProof/>
        </w:rPr>
        <w:t>ka.</w:t>
      </w:r>
      <w:r>
        <w:rPr>
          <w:rFonts w:hint="eastAsia"/>
          <w:noProof/>
        </w:rPr>
        <w:t>，</w:t>
      </w:r>
      <w:r>
        <w:rPr>
          <w:noProof/>
        </w:rPr>
        <w:t>[No. 100(143)]</w:t>
      </w:r>
    </w:p>
  </w:footnote>
  <w:footnote w:id="79">
    <w:p w14:paraId="350E7777" w14:textId="6B44844B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苦【大】，若【宋】</w:t>
      </w:r>
    </w:p>
  </w:footnote>
  <w:footnote w:id="80">
    <w:p w14:paraId="16981478" w14:textId="085DCE2E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阿毘曇律</w:t>
      </w:r>
      <w:r>
        <w:rPr>
          <w:rFonts w:hint="eastAsia"/>
          <w:noProof/>
        </w:rPr>
        <w:t xml:space="preserve"> Abhidhamma, abhivinaya.</w:t>
      </w:r>
    </w:p>
  </w:footnote>
  <w:footnote w:id="81">
    <w:p w14:paraId="41E4086B" w14:textId="1D23F218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說【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】，脫【大】</w:t>
      </w:r>
    </w:p>
  </w:footnote>
  <w:footnote w:id="82">
    <w:p w14:paraId="199A96BB" w14:textId="78E0533F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為【大】，〔－〕【宋】【元】【明】【聖】</w:t>
      </w:r>
    </w:p>
  </w:footnote>
  <w:footnote w:id="83">
    <w:p w14:paraId="1CC7E090" w14:textId="40A77131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III. 138. Assakhalu</w:t>
      </w:r>
      <w:r>
        <w:rPr>
          <w:rFonts w:ascii="Cambria" w:hAnsi="Cambria" w:cs="Cambria"/>
          <w:noProof/>
        </w:rPr>
        <w:t>ṅ</w:t>
      </w:r>
      <w:r>
        <w:rPr>
          <w:noProof/>
        </w:rPr>
        <w:t>ka.</w:t>
      </w:r>
      <w:r>
        <w:rPr>
          <w:rFonts w:hint="eastAsia"/>
          <w:noProof/>
        </w:rPr>
        <w:t>，</w:t>
      </w:r>
      <w:r>
        <w:rPr>
          <w:noProof/>
        </w:rPr>
        <w:t>[No. 100(144)]</w:t>
      </w:r>
    </w:p>
  </w:footnote>
  <w:footnote w:id="84">
    <w:p w14:paraId="0E0422FF" w14:textId="304780ED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是【大】，足【宋】【元】【明】【聖】</w:t>
      </w:r>
    </w:p>
  </w:footnote>
  <w:footnote w:id="85">
    <w:p w14:paraId="1BE03521" w14:textId="4BDACC1D" w:rsidR="007E783A" w:rsidRDefault="007E783A" w:rsidP="007E783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〔－〕【大】，光明皇后願文【聖】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FF897" w14:textId="77777777" w:rsidR="007E783A" w:rsidRDefault="007E783A">
    <w:pPr>
      <w:pStyle w:val="a3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8A85" w14:textId="77777777" w:rsidR="007E783A" w:rsidRDefault="007E783A">
    <w:pPr>
      <w:pStyle w:val="a3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60540" w14:textId="77777777" w:rsidR="007E783A" w:rsidRDefault="007E783A">
    <w:pPr>
      <w:pStyle w:val="a3"/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8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83A"/>
    <w:rsid w:val="000167A5"/>
    <w:rsid w:val="0004523A"/>
    <w:rsid w:val="00050DF1"/>
    <w:rsid w:val="000B1288"/>
    <w:rsid w:val="000B2C13"/>
    <w:rsid w:val="000B5AF6"/>
    <w:rsid w:val="000C1D02"/>
    <w:rsid w:val="000C6E4B"/>
    <w:rsid w:val="000D39F7"/>
    <w:rsid w:val="00124492"/>
    <w:rsid w:val="00133AD6"/>
    <w:rsid w:val="001A293F"/>
    <w:rsid w:val="001B1BF4"/>
    <w:rsid w:val="001D12AC"/>
    <w:rsid w:val="00213A15"/>
    <w:rsid w:val="00257C6B"/>
    <w:rsid w:val="00282AAA"/>
    <w:rsid w:val="002D311D"/>
    <w:rsid w:val="002E2E5A"/>
    <w:rsid w:val="00325C86"/>
    <w:rsid w:val="003263B5"/>
    <w:rsid w:val="00327970"/>
    <w:rsid w:val="00366083"/>
    <w:rsid w:val="003C31B4"/>
    <w:rsid w:val="003E13AA"/>
    <w:rsid w:val="003F04CA"/>
    <w:rsid w:val="00433973"/>
    <w:rsid w:val="00446143"/>
    <w:rsid w:val="00467B4F"/>
    <w:rsid w:val="00492A26"/>
    <w:rsid w:val="0049397A"/>
    <w:rsid w:val="00497696"/>
    <w:rsid w:val="004A7CAC"/>
    <w:rsid w:val="004C1619"/>
    <w:rsid w:val="004C197D"/>
    <w:rsid w:val="004C5EF9"/>
    <w:rsid w:val="004D3BAC"/>
    <w:rsid w:val="004E3527"/>
    <w:rsid w:val="00526524"/>
    <w:rsid w:val="00533089"/>
    <w:rsid w:val="00576D4E"/>
    <w:rsid w:val="005B645C"/>
    <w:rsid w:val="005C0F4B"/>
    <w:rsid w:val="005F653B"/>
    <w:rsid w:val="00610E29"/>
    <w:rsid w:val="00634995"/>
    <w:rsid w:val="006527E3"/>
    <w:rsid w:val="00666055"/>
    <w:rsid w:val="0066755F"/>
    <w:rsid w:val="00670512"/>
    <w:rsid w:val="00682D3F"/>
    <w:rsid w:val="006A0121"/>
    <w:rsid w:val="006A221A"/>
    <w:rsid w:val="006C01B2"/>
    <w:rsid w:val="006D3E4C"/>
    <w:rsid w:val="006E6A5E"/>
    <w:rsid w:val="006F077F"/>
    <w:rsid w:val="007009BD"/>
    <w:rsid w:val="007213FB"/>
    <w:rsid w:val="00752926"/>
    <w:rsid w:val="00752AD0"/>
    <w:rsid w:val="00755C14"/>
    <w:rsid w:val="007609C1"/>
    <w:rsid w:val="007A140E"/>
    <w:rsid w:val="007A3B4D"/>
    <w:rsid w:val="007C0238"/>
    <w:rsid w:val="007E783A"/>
    <w:rsid w:val="00817101"/>
    <w:rsid w:val="008C3515"/>
    <w:rsid w:val="008C77A9"/>
    <w:rsid w:val="008D3C2E"/>
    <w:rsid w:val="008F053D"/>
    <w:rsid w:val="008F54BF"/>
    <w:rsid w:val="00904B42"/>
    <w:rsid w:val="00910042"/>
    <w:rsid w:val="00920410"/>
    <w:rsid w:val="0095226D"/>
    <w:rsid w:val="00955253"/>
    <w:rsid w:val="00964B84"/>
    <w:rsid w:val="009E21F0"/>
    <w:rsid w:val="009E39AE"/>
    <w:rsid w:val="00A02057"/>
    <w:rsid w:val="00A208F0"/>
    <w:rsid w:val="00A52121"/>
    <w:rsid w:val="00AC3B35"/>
    <w:rsid w:val="00AC56BA"/>
    <w:rsid w:val="00AF2BEC"/>
    <w:rsid w:val="00B37E43"/>
    <w:rsid w:val="00B52424"/>
    <w:rsid w:val="00B5760A"/>
    <w:rsid w:val="00B57CD8"/>
    <w:rsid w:val="00B60CEA"/>
    <w:rsid w:val="00B66808"/>
    <w:rsid w:val="00B869B9"/>
    <w:rsid w:val="00BD7E11"/>
    <w:rsid w:val="00BE34B3"/>
    <w:rsid w:val="00C73D5F"/>
    <w:rsid w:val="00C77A03"/>
    <w:rsid w:val="00CA794B"/>
    <w:rsid w:val="00CD3766"/>
    <w:rsid w:val="00CD3BAE"/>
    <w:rsid w:val="00D1723B"/>
    <w:rsid w:val="00D43374"/>
    <w:rsid w:val="00D4353F"/>
    <w:rsid w:val="00D437CF"/>
    <w:rsid w:val="00D50EE5"/>
    <w:rsid w:val="00D561B4"/>
    <w:rsid w:val="00D652CC"/>
    <w:rsid w:val="00D937AD"/>
    <w:rsid w:val="00E55C5A"/>
    <w:rsid w:val="00E62097"/>
    <w:rsid w:val="00EB689B"/>
    <w:rsid w:val="00EE3907"/>
    <w:rsid w:val="00F178D3"/>
    <w:rsid w:val="00F23E60"/>
    <w:rsid w:val="00F2670B"/>
    <w:rsid w:val="00F50FB9"/>
    <w:rsid w:val="00F6179D"/>
    <w:rsid w:val="00F8160F"/>
    <w:rsid w:val="00F9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A0A290"/>
  <w15:chartTrackingRefBased/>
  <w15:docId w15:val="{E859F6F6-D0D9-428F-A160-A0675AF0A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新細明體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E783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7E783A"/>
    <w:pPr>
      <w:keepNext/>
      <w:keepLines/>
      <w:spacing w:before="160" w:after="80"/>
      <w:outlineLvl w:val="1"/>
    </w:pPr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783A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783A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E78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E783A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783A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E783A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E783A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09C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09C1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7E783A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7E783A"/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7E783A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7E78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7E783A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7E783A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7E783A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7E783A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7E783A"/>
    <w:rPr>
      <w:rFonts w:eastAsiaTheme="majorEastAsia" w:cstheme="majorBidi"/>
      <w:color w:val="272727" w:themeColor="text1" w:themeTint="D8"/>
    </w:rPr>
  </w:style>
  <w:style w:type="paragraph" w:styleId="a7">
    <w:name w:val="Title"/>
    <w:basedOn w:val="a"/>
    <w:next w:val="a"/>
    <w:link w:val="a8"/>
    <w:uiPriority w:val="10"/>
    <w:qFormat/>
    <w:rsid w:val="007E783A"/>
    <w:pPr>
      <w:spacing w:after="80"/>
      <w:contextualSpacing/>
      <w:jc w:val="center"/>
    </w:pPr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character" w:customStyle="1" w:styleId="a8">
    <w:name w:val="標題 字元"/>
    <w:basedOn w:val="a0"/>
    <w:link w:val="a7"/>
    <w:uiPriority w:val="10"/>
    <w:rsid w:val="007E783A"/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paragraph" w:styleId="a9">
    <w:name w:val="Subtitle"/>
    <w:basedOn w:val="a"/>
    <w:next w:val="a"/>
    <w:link w:val="aa"/>
    <w:uiPriority w:val="11"/>
    <w:qFormat/>
    <w:rsid w:val="007E783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副標題 字元"/>
    <w:basedOn w:val="a0"/>
    <w:link w:val="a9"/>
    <w:uiPriority w:val="11"/>
    <w:rsid w:val="007E783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rsid w:val="007E783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文 字元"/>
    <w:basedOn w:val="a0"/>
    <w:link w:val="ab"/>
    <w:uiPriority w:val="29"/>
    <w:rsid w:val="007E783A"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rsid w:val="007E783A"/>
    <w:pPr>
      <w:ind w:left="720"/>
      <w:contextualSpacing/>
    </w:pPr>
  </w:style>
  <w:style w:type="character" w:styleId="ae">
    <w:name w:val="Intense Emphasis"/>
    <w:basedOn w:val="a0"/>
    <w:uiPriority w:val="21"/>
    <w:qFormat/>
    <w:rsid w:val="007E783A"/>
    <w:rPr>
      <w:i/>
      <w:iCs/>
      <w:color w:val="0F4761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rsid w:val="007E78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0">
    <w:name w:val="鮮明引文 字元"/>
    <w:basedOn w:val="a0"/>
    <w:link w:val="af"/>
    <w:uiPriority w:val="30"/>
    <w:rsid w:val="007E783A"/>
    <w:rPr>
      <w:i/>
      <w:iCs/>
      <w:color w:val="0F4761" w:themeColor="accent1" w:themeShade="BF"/>
    </w:rPr>
  </w:style>
  <w:style w:type="character" w:styleId="af1">
    <w:name w:val="Intense Reference"/>
    <w:basedOn w:val="a0"/>
    <w:uiPriority w:val="32"/>
    <w:qFormat/>
    <w:rsid w:val="007E783A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link w:val="default0"/>
    <w:rsid w:val="007E783A"/>
    <w:pPr>
      <w:spacing w:beforeLines="50"/>
    </w:pPr>
    <w:rPr>
      <w:kern w:val="0"/>
    </w:rPr>
  </w:style>
  <w:style w:type="character" w:customStyle="1" w:styleId="default0">
    <w:name w:val="default 字元"/>
    <w:basedOn w:val="a0"/>
    <w:link w:val="default"/>
    <w:rsid w:val="007E783A"/>
    <w:rPr>
      <w:kern w:val="0"/>
    </w:rPr>
  </w:style>
  <w:style w:type="paragraph" w:customStyle="1" w:styleId="footnote">
    <w:name w:val="footnote"/>
    <w:basedOn w:val="af2"/>
    <w:link w:val="footnote0"/>
    <w:autoRedefine/>
    <w:rsid w:val="007E783A"/>
    <w:pPr>
      <w:spacing w:beforeLines="25"/>
    </w:pPr>
    <w:rPr>
      <w:kern w:val="0"/>
    </w:rPr>
  </w:style>
  <w:style w:type="character" w:customStyle="1" w:styleId="footnote0">
    <w:name w:val="footnote 字元"/>
    <w:basedOn w:val="a0"/>
    <w:link w:val="footnote"/>
    <w:rsid w:val="007E783A"/>
    <w:rPr>
      <w:kern w:val="0"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7E783A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uiPriority w:val="99"/>
    <w:semiHidden/>
    <w:rsid w:val="007E783A"/>
    <w:rPr>
      <w:sz w:val="20"/>
      <w:szCs w:val="20"/>
    </w:rPr>
  </w:style>
  <w:style w:type="paragraph" w:customStyle="1" w:styleId="juan">
    <w:name w:val="juan"/>
    <w:link w:val="juan0"/>
    <w:rsid w:val="007E783A"/>
    <w:pPr>
      <w:spacing w:beforeLines="50"/>
    </w:pPr>
    <w:rPr>
      <w:color w:val="0000FF"/>
      <w:kern w:val="0"/>
      <w:sz w:val="28"/>
    </w:rPr>
  </w:style>
  <w:style w:type="character" w:customStyle="1" w:styleId="juan0">
    <w:name w:val="juan 字元"/>
    <w:basedOn w:val="a0"/>
    <w:link w:val="juan"/>
    <w:rsid w:val="007E783A"/>
    <w:rPr>
      <w:color w:val="0000FF"/>
      <w:kern w:val="0"/>
      <w:sz w:val="28"/>
    </w:rPr>
  </w:style>
  <w:style w:type="paragraph" w:customStyle="1" w:styleId="byline">
    <w:name w:val="byline"/>
    <w:link w:val="byline0"/>
    <w:rsid w:val="007E783A"/>
    <w:pPr>
      <w:jc w:val="right"/>
    </w:pPr>
    <w:rPr>
      <w:color w:val="408080"/>
      <w:kern w:val="0"/>
      <w:sz w:val="28"/>
    </w:rPr>
  </w:style>
  <w:style w:type="character" w:customStyle="1" w:styleId="byline0">
    <w:name w:val="byline 字元"/>
    <w:basedOn w:val="a0"/>
    <w:link w:val="byline"/>
    <w:rsid w:val="007E783A"/>
    <w:rPr>
      <w:color w:val="408080"/>
      <w:kern w:val="0"/>
      <w:sz w:val="28"/>
    </w:rPr>
  </w:style>
  <w:style w:type="paragraph" w:customStyle="1" w:styleId="lg">
    <w:name w:val="lg"/>
    <w:link w:val="lg0"/>
    <w:rsid w:val="007E783A"/>
    <w:pPr>
      <w:spacing w:beforeLines="50"/>
    </w:pPr>
    <w:rPr>
      <w:color w:val="008040"/>
      <w:kern w:val="0"/>
    </w:rPr>
  </w:style>
  <w:style w:type="character" w:customStyle="1" w:styleId="lg0">
    <w:name w:val="lg 字元"/>
    <w:basedOn w:val="a0"/>
    <w:link w:val="lg"/>
    <w:rsid w:val="007E783A"/>
    <w:rPr>
      <w:color w:val="008040"/>
      <w:kern w:val="0"/>
    </w:rPr>
  </w:style>
  <w:style w:type="paragraph" w:customStyle="1" w:styleId="license">
    <w:name w:val="license"/>
    <w:link w:val="license0"/>
    <w:rsid w:val="007E783A"/>
    <w:pPr>
      <w:shd w:val="clear" w:color="auto" w:fill="F0F0F0"/>
      <w:spacing w:beforeLines="50"/>
    </w:pPr>
    <w:rPr>
      <w:kern w:val="0"/>
    </w:rPr>
  </w:style>
  <w:style w:type="character" w:customStyle="1" w:styleId="license0">
    <w:name w:val="license 字元"/>
    <w:basedOn w:val="a0"/>
    <w:link w:val="license"/>
    <w:rsid w:val="007E783A"/>
    <w:rPr>
      <w:kern w:val="0"/>
      <w:shd w:val="clear" w:color="auto" w:fill="F0F0F0"/>
    </w:rPr>
  </w:style>
  <w:style w:type="character" w:customStyle="1" w:styleId="corr">
    <w:name w:val="corr"/>
    <w:basedOn w:val="a0"/>
    <w:rsid w:val="007E783A"/>
    <w:rPr>
      <w:color w:val="FF0000"/>
      <w:kern w:val="0"/>
    </w:rPr>
  </w:style>
  <w:style w:type="character" w:styleId="af4">
    <w:name w:val="footnote reference"/>
    <w:basedOn w:val="a0"/>
    <w:uiPriority w:val="99"/>
    <w:semiHidden/>
    <w:unhideWhenUsed/>
    <w:rsid w:val="007E78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6528</Words>
  <Characters>6595</Characters>
  <Application>Microsoft Office Word</Application>
  <DocSecurity>0</DocSecurity>
  <Lines>253</Lines>
  <Paragraphs>222</Paragraphs>
  <ScaleCrop>false</ScaleCrop>
  <Company/>
  <LinksUpToDate>false</LinksUpToDate>
  <CharactersWithSpaces>12901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雜阿含經</dc:title>
  <dc:subject/>
  <dc:creator>劉宋 求那跋陀羅譯</dc:creator>
  <cp:keywords/>
  <dc:description/>
  <cp:lastModifiedBy>黃訓慶</cp:lastModifiedBy>
  <cp:revision>2</cp:revision>
  <dcterms:created xsi:type="dcterms:W3CDTF">2026-04-18T11:31:00Z</dcterms:created>
  <dcterms:modified xsi:type="dcterms:W3CDTF">2026-04-18T11:31:00Z</dcterms:modified>
</cp:coreProperties>
</file>