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28C52" w14:textId="4F9C3F31" w:rsidR="00A00F51" w:rsidRDefault="00A00F51" w:rsidP="00A00F51">
      <w:pPr>
        <w:pStyle w:val="a7"/>
        <w:rPr>
          <w:noProof/>
        </w:rPr>
      </w:pPr>
      <w:r w:rsidRPr="00A00F51">
        <w:rPr>
          <w:rFonts w:hint="eastAsia"/>
          <w:noProof/>
        </w:rPr>
        <w:t>雜阿含經</w:t>
      </w:r>
    </w:p>
    <w:p w14:paraId="795F17F5" w14:textId="38310DBF" w:rsidR="00A00F51" w:rsidRDefault="00A00F51" w:rsidP="00A00F51">
      <w:pPr>
        <w:pStyle w:val="juan"/>
        <w:spacing w:before="180"/>
        <w:rPr>
          <w:noProof/>
        </w:rPr>
      </w:pPr>
      <w:r w:rsidRPr="00A00F51">
        <w:rPr>
          <w:rFonts w:hint="eastAsia"/>
          <w:noProof/>
        </w:rPr>
        <w:t>雜阿含經卷第二十九</w:t>
      </w:r>
    </w:p>
    <w:p w14:paraId="125900F3" w14:textId="4CE93526" w:rsidR="00A00F51" w:rsidRDefault="00A00F51" w:rsidP="00A00F51">
      <w:pPr>
        <w:pStyle w:val="byline"/>
        <w:rPr>
          <w:noProof/>
        </w:rPr>
      </w:pPr>
      <w:r w:rsidRPr="00A00F51">
        <w:rPr>
          <w:rFonts w:hint="eastAsia"/>
          <w:noProof/>
        </w:rPr>
        <w:t>宋天竺三藏求那跋陀羅譯</w:t>
      </w:r>
    </w:p>
    <w:p w14:paraId="2435DF82" w14:textId="29A8C7B3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（七九七）</w:t>
      </w:r>
    </w:p>
    <w:p w14:paraId="48981684" w14:textId="4B01F02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7ACFC1B1" w14:textId="2466BEA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3E367C10" w14:textId="14AC757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有沙門法及沙門果。諦聽，善思，當為汝說。何等為沙門法？謂八聖道——正見乃至正定。何等為沙門果？謂須陀洹果、斯陀含果、阿那含果、阿羅漢果。何等為須陀洹果？謂三結斷。何等為斯陀含果？謂三結斷，貪、恚、癡薄。何等為阿那含果？謂五下分結盡。何等為阿羅漢果？謂貪、恚、癡永盡，一切煩惱永盡。」</w:t>
      </w:r>
    </w:p>
    <w:p w14:paraId="62539B1D" w14:textId="37223E0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1BDD45D7" w14:textId="37B355EF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（七九八）</w:t>
      </w:r>
    </w:p>
    <w:p w14:paraId="4D1488B6" w14:textId="75F48A2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334996A" w14:textId="41654D0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5D1D5892" w14:textId="664871A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有沙門法、沙門、沙門義。諦聽，善思，當為汝說。何等為沙門法？謂八聖道——正見乃至正定。何等為沙門？謂成就此法者。何等為沙門義？謂貪欲永斷，瞋恚、癡永斷，一切煩惱永斷。」</w:t>
      </w:r>
    </w:p>
    <w:p w14:paraId="419DB871" w14:textId="043E419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389B2262" w14:textId="6367BAE3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（七九九）</w:t>
      </w:r>
    </w:p>
    <w:p w14:paraId="3A3788F8" w14:textId="1D797FA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1DD2526D" w14:textId="5923777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11B1BB9" w14:textId="40AC1BB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爾時，世尊告諸比丘……如上說。差別者：「有沙門果。何等為沙門果？謂須陀洹果、斯陀含果、阿那含果、阿羅漢果。」</w:t>
      </w:r>
    </w:p>
    <w:p w14:paraId="40B3C858" w14:textId="25AF96B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4E05AE4B" w14:textId="5C34D705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"/>
      </w:r>
      <w:r w:rsidRPr="00A00F51">
        <w:rPr>
          <w:rFonts w:hint="eastAsia"/>
          <w:noProof/>
        </w:rPr>
        <w:t>（八〇〇）</w:t>
      </w:r>
    </w:p>
    <w:p w14:paraId="40A421C2" w14:textId="7229C90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如是婆羅門法、婆羅門、婆羅門義、婆羅門果。</w:t>
      </w:r>
    </w:p>
    <w:p w14:paraId="67E23B94" w14:textId="48123F8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Style w:val="af4"/>
          <w:noProof/>
        </w:rPr>
        <w:footnoteReference w:id="2"/>
      </w:r>
      <w:r w:rsidRPr="00A00F51">
        <w:rPr>
          <w:rFonts w:hint="eastAsia"/>
          <w:noProof/>
        </w:rPr>
        <w:t>梵行法、梵行者、梵行義、梵行果亦如上說。</w:t>
      </w:r>
    </w:p>
    <w:p w14:paraId="0E4D8DE4" w14:textId="7F1BEF30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（八〇一）</w:t>
      </w:r>
    </w:p>
    <w:p w14:paraId="246F7D01" w14:textId="6DB3F9C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3FC95B07" w14:textId="2C820C2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AA15DC0" w14:textId="14190B5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有五法，多所饒益修安那般那念。何等為五？住於淨戒波羅提木叉律儀，威儀行處具足，於微細罪能生怖畏，受持學戒，是名第一多所饒益修習安那般那念。復次，比丘！少欲、少事、少務，是名二法多所饒益修習安那般那念。復次，比丘！飲食知量，多少得中，不為飲食起求欲想，精勤思惟，是名三法多所饒益修安那般那念。復次，比丘！初夜、後夜不著睡眠，精勤思惟，是名四法多所饒益修安那般那念。復次，比丘！空閑林中，離諸憒閙，是名五法多種饒益修習安那般那念。」</w:t>
      </w:r>
    </w:p>
    <w:p w14:paraId="04574170" w14:textId="1FD3B90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4F3CE95C" w14:textId="186F2262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（八〇二）</w:t>
      </w:r>
    </w:p>
    <w:p w14:paraId="0DE73179" w14:textId="7A86CA5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B2E9250" w14:textId="200D430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3DA07699" w14:textId="37D1FC4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爾時，世尊告諸比丘：「當修安那般那念。若比丘修習安那般那念多修習者，得身止息及心止息，有覺有觀，寂滅、純一，明分想修習滿足。」</w:t>
      </w:r>
    </w:p>
    <w:p w14:paraId="62A68C6B" w14:textId="0DC8E0C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4E805AAE" w14:textId="6E630A3A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lastRenderedPageBreak/>
        <w:footnoteReference w:id="3"/>
      </w:r>
      <w:r w:rsidRPr="00A00F51">
        <w:rPr>
          <w:rFonts w:hint="eastAsia"/>
          <w:noProof/>
        </w:rPr>
        <w:t>（八〇三）</w:t>
      </w:r>
    </w:p>
    <w:p w14:paraId="57CA2FD7" w14:textId="688C432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0A0C77AD" w14:textId="67F971E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24EE7A00" w14:textId="6793AE5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爾時，世尊告諸比丘：「修習安那般那念。若比丘修習安那般那念，多修習者，得身心止息，有覺有觀，寂滅、純一，明分</w:t>
      </w:r>
      <w:r w:rsidRPr="00A00F51">
        <w:rPr>
          <w:rStyle w:val="af4"/>
          <w:noProof/>
        </w:rPr>
        <w:footnoteReference w:id="4"/>
      </w:r>
      <w:r w:rsidRPr="00A00F51">
        <w:rPr>
          <w:rFonts w:hint="eastAsia"/>
          <w:noProof/>
        </w:rPr>
        <w:t>想修習滿足。何等為修習</w:t>
      </w:r>
      <w:r w:rsidRPr="00A00F51">
        <w:rPr>
          <w:rStyle w:val="af4"/>
          <w:noProof/>
        </w:rPr>
        <w:footnoteReference w:id="5"/>
      </w:r>
      <w:r w:rsidRPr="00A00F51">
        <w:rPr>
          <w:rFonts w:hint="eastAsia"/>
          <w:noProof/>
        </w:rPr>
        <w:t>安那般那念多修習已，身心止息，有覺有觀，寂滅、純一，明分想修習滿足？是比丘若依</w:t>
      </w:r>
      <w:r w:rsidRPr="00A00F51">
        <w:rPr>
          <w:rStyle w:val="af4"/>
          <w:noProof/>
        </w:rPr>
        <w:footnoteReference w:id="6"/>
      </w:r>
      <w:r>
        <w:rPr>
          <w:rStyle w:val="corr"/>
          <w:rFonts w:hint="eastAsia"/>
          <w:noProof/>
        </w:rPr>
        <w:t>聚</w:t>
      </w:r>
      <w:r w:rsidRPr="00A00F51">
        <w:rPr>
          <w:rFonts w:hint="eastAsia"/>
          <w:noProof/>
        </w:rPr>
        <w:t>落、城邑止住，晨朝著衣持鉢，入村乞食，善護其身，守諸根門，善繫心住。乞食已，還住處，舉衣鉢，洗足已，或入林中、閑房、樹下，或空露地，端身正坐，繫念面前，斷世貪愛，離欲清淨，瞋恚、睡眠、掉悔、疑斷，度諸疑惑，於諸善法心得決定。遠離五蓋煩惱於心，令</w:t>
      </w:r>
      <w:r w:rsidRPr="00A00F51">
        <w:rPr>
          <w:rStyle w:val="af4"/>
          <w:noProof/>
        </w:rPr>
        <w:footnoteReference w:id="7"/>
      </w:r>
      <w:r w:rsidRPr="00A00F51">
        <w:rPr>
          <w:rFonts w:hint="eastAsia"/>
          <w:noProof/>
        </w:rPr>
        <w:t>慧力羸，為障礙分，不趣涅槃。念於內息，繫念善學，念於外息，繫念善學。息長息短，覺知一切身入息，於一切身入息善學，覺知一切身出息，於一切身出息善學。覺知一切身行息入息，於一切身行息入息善學，覺知一切身行息出息，於一</w:t>
      </w:r>
      <w:r w:rsidRPr="00A00F51">
        <w:rPr>
          <w:rStyle w:val="af4"/>
          <w:noProof/>
        </w:rPr>
        <w:footnoteReference w:id="8"/>
      </w:r>
      <w:r>
        <w:rPr>
          <w:rStyle w:val="corr"/>
          <w:rFonts w:hint="eastAsia"/>
          <w:noProof/>
        </w:rPr>
        <w:t>切</w:t>
      </w:r>
      <w:r w:rsidRPr="00A00F51">
        <w:rPr>
          <w:rFonts w:hint="eastAsia"/>
          <w:noProof/>
        </w:rPr>
        <w:t>身行息出息善學。覺知</w:t>
      </w:r>
      <w:r w:rsidRPr="00A00F51">
        <w:rPr>
          <w:rStyle w:val="af4"/>
          <w:noProof/>
        </w:rPr>
        <w:footnoteReference w:id="9"/>
      </w:r>
      <w:r w:rsidRPr="00A00F51">
        <w:rPr>
          <w:rFonts w:hint="eastAsia"/>
          <w:noProof/>
        </w:rPr>
        <w:t>喜，覺知樂，覺知</w:t>
      </w:r>
      <w:r w:rsidRPr="00A00F51">
        <w:rPr>
          <w:rStyle w:val="af4"/>
          <w:noProof/>
        </w:rPr>
        <w:footnoteReference w:id="10"/>
      </w:r>
      <w:r>
        <w:rPr>
          <w:rStyle w:val="corr"/>
          <w:rFonts w:hint="eastAsia"/>
          <w:noProof/>
        </w:rPr>
        <w:t>心</w:t>
      </w:r>
      <w:r w:rsidRPr="00A00F51">
        <w:rPr>
          <w:rFonts w:hint="eastAsia"/>
          <w:noProof/>
        </w:rPr>
        <w:t>行，覺知心行息入息，於覺知心行息入息善學；覺知心行息出息，於覺知心行息出息善學。覺知心，覺知心悅，覺知心定，覺知心解脫入息，於覺知心解脫入息善學，覺知心解脫出息，於覺知心解脫出息善學，觀察無常，觀察斷，觀察無欲，觀察滅入息，於觀察滅入息善學；觀察滅出息，於觀察滅出息善學，是名修安那般那念，身止息、心止息，有覺有觀，寂滅、純一，明分想修習滿足。」</w:t>
      </w:r>
    </w:p>
    <w:p w14:paraId="6C259DAC" w14:textId="2794306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3786719A" w14:textId="7B109482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1"/>
      </w:r>
      <w:r w:rsidRPr="00A00F51">
        <w:rPr>
          <w:rFonts w:hint="eastAsia"/>
          <w:noProof/>
        </w:rPr>
        <w:t>（八〇四）</w:t>
      </w:r>
    </w:p>
    <w:p w14:paraId="29029638" w14:textId="461E43E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3EBC446" w14:textId="1220A8F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38FB5383" w14:textId="09FE418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告諸比丘：「當修安那般那念。安那般那念修習多修習者，斷諸覺想。云何安那般那念修習多修習斷諸覺想？若比丘依止聚落、城邑住……」如上廣說，乃至「於出息滅善學，是名安那般那念修習多修習斷諸覺想。」</w:t>
      </w:r>
    </w:p>
    <w:p w14:paraId="27EC0C74" w14:textId="7A259EC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1B99D2E2" w14:textId="104A23D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如斷覺想，如是不動搖，得大果大福利，如是得甘露、究竟甘露，得二果、四果、七果，一一經亦如上說。</w:t>
      </w:r>
    </w:p>
    <w:p w14:paraId="0D50329D" w14:textId="074DFB9A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2"/>
      </w:r>
      <w:r w:rsidRPr="00A00F51">
        <w:rPr>
          <w:rFonts w:hint="eastAsia"/>
          <w:noProof/>
        </w:rPr>
        <w:t>（八〇五）</w:t>
      </w:r>
    </w:p>
    <w:p w14:paraId="2755D1AA" w14:textId="55B9E62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86B13A3" w14:textId="57BF9AF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54BBF08" w14:textId="6CA9016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爾時，世尊告諸比丘：「如我所說安那般那念，汝等修習不？」</w:t>
      </w:r>
    </w:p>
    <w:p w14:paraId="36FA1F8F" w14:textId="2AA76FB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時，有比丘名阿梨瑟吒，於眾中坐，即從座起，整衣服，為佛作禮，右膝著地，合掌白佛言：「世尊！世尊所說安那般那念，我已修習。」</w:t>
      </w:r>
    </w:p>
    <w:p w14:paraId="02C0C819" w14:textId="747561D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佛告阿梨瑟吒比丘：「汝云何修習我所說安那般那念？」</w:t>
      </w:r>
    </w:p>
    <w:p w14:paraId="62489120" w14:textId="5638902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比丘白佛：「世尊！我於過去諸行不顧念，未來諸行不生欣樂，於現在諸行不生染著，於內外對礙想善正除滅。我已如是修世尊所說安那般那念。」</w:t>
      </w:r>
    </w:p>
    <w:p w14:paraId="0BB17D5A" w14:textId="52FF615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梨瑟吒比丘：「汝實修我所說安那般那念，非不修，然其比丘於汝所修安那般那念所，更有勝妙過其上者。何等是勝妙過阿梨瑟吒所修安那般那念者？是比丘依止城邑、聚落……」如前廣說，乃至「於滅出息觀察善學，是名，阿梨瑟吒比丘！勝妙過汝所修安那般那念者。」</w:t>
      </w:r>
    </w:p>
    <w:p w14:paraId="5FB7B76D" w14:textId="2A4533E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77A0F75E" w14:textId="3BE4BF5E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3"/>
      </w:r>
      <w:r w:rsidRPr="00A00F51">
        <w:rPr>
          <w:rFonts w:hint="eastAsia"/>
          <w:noProof/>
        </w:rPr>
        <w:t>（八〇六）</w:t>
      </w:r>
    </w:p>
    <w:p w14:paraId="6A3D604D" w14:textId="518E578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70718A1A" w14:textId="5CC1DDB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517F51B" w14:textId="1462B9D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爾時，世尊於晨朝時著衣持鉢，入舍衛城乞食。食已，還精舍，舉衣鉢，洗足已，持尼師</w:t>
      </w:r>
      <w:r w:rsidRPr="00A00F51">
        <w:rPr>
          <w:rStyle w:val="af4"/>
          <w:noProof/>
        </w:rPr>
        <w:footnoteReference w:id="14"/>
      </w:r>
      <w:r w:rsidRPr="00A00F51">
        <w:rPr>
          <w:rFonts w:hint="eastAsia"/>
          <w:noProof/>
        </w:rPr>
        <w:t>檀入安陀林，坐一樹下，晝日禪思。</w:t>
      </w:r>
    </w:p>
    <w:p w14:paraId="47034ABA" w14:textId="2A809EE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時，尊者</w:t>
      </w:r>
      <w:r w:rsidRPr="00A00F51">
        <w:rPr>
          <w:rStyle w:val="af4"/>
          <w:noProof/>
        </w:rPr>
        <w:footnoteReference w:id="15"/>
      </w:r>
      <w:r w:rsidRPr="00A00F51">
        <w:rPr>
          <w:rFonts w:hint="eastAsia"/>
          <w:noProof/>
        </w:rPr>
        <w:t>罽賓那亦晨朝時著衣持鉢，入舍衛城乞食。還，舉衣鉢，洗足已，持尼師</w:t>
      </w:r>
      <w:r w:rsidRPr="00A00F51">
        <w:rPr>
          <w:rStyle w:val="af4"/>
          <w:noProof/>
        </w:rPr>
        <w:footnoteReference w:id="16"/>
      </w:r>
      <w:r w:rsidRPr="00A00F51">
        <w:rPr>
          <w:rFonts w:hint="eastAsia"/>
          <w:noProof/>
        </w:rPr>
        <w:t>檀入安陀林，於樹下坐禪，去佛不遠，正身不動，身心正直，勝妙思惟。</w:t>
      </w:r>
    </w:p>
    <w:p w14:paraId="6BD2426A" w14:textId="235D2BC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爾時，眾多比丘晡時從禪覺，往詣佛所，稽首禮佛足，退坐一面。</w:t>
      </w:r>
    </w:p>
    <w:p w14:paraId="10F36038" w14:textId="4864868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佛語諸比丘：「汝等見尊者罽賓那不？去我不遠，正身端坐，身心不動，住勝妙住。」</w:t>
      </w:r>
    </w:p>
    <w:p w14:paraId="0608020E" w14:textId="53897C6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諸比丘白佛：「世尊！我等數見彼尊者正身端坐，善攝其身，不傾不動，專心勝妙。」</w:t>
      </w:r>
    </w:p>
    <w:p w14:paraId="2BED6386" w14:textId="5C75437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佛告諸比丘：「若比丘修習三昧，身心安住，不傾不動，住勝妙住者，此比丘得此三昧，不勤方便，隨欲即得。」</w:t>
      </w:r>
    </w:p>
    <w:p w14:paraId="50002316" w14:textId="19AA2F3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諸比丘白佛：「何等三昧，比丘得此三昧，身心不動，住勝妙住？」</w:t>
      </w:r>
    </w:p>
    <w:p w14:paraId="09A65315" w14:textId="30E1CB3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佛告諸比丘：「若比丘依止聚落，晨朝著衣持鉢，入村乞食已，還精舍，舉衣鉢，洗足已，入林中，若閑房、露坐，思惟繫念，乃至息滅觀察善學，是名三昧，若比丘端坐思惟，身心不動，住勝妙住。」</w:t>
      </w:r>
    </w:p>
    <w:p w14:paraId="18033E7E" w14:textId="613DB0F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740D5AAA" w14:textId="16BB6946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7"/>
      </w:r>
      <w:r w:rsidRPr="00A00F51">
        <w:rPr>
          <w:rFonts w:hint="eastAsia"/>
          <w:noProof/>
        </w:rPr>
        <w:t>（八〇七）</w:t>
      </w:r>
    </w:p>
    <w:p w14:paraId="7BBD9149" w14:textId="2EC25EF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74C45EFE" w14:textId="71C2474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一時，佛住一奢能伽羅林中。</w:t>
      </w:r>
    </w:p>
    <w:p w14:paraId="605632F3" w14:textId="453654C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爾時，世尊告諸比丘：「我欲二月坐禪，諸比丘勿</w:t>
      </w:r>
      <w:r w:rsidRPr="00A00F51">
        <w:rPr>
          <w:rStyle w:val="af4"/>
          <w:noProof/>
        </w:rPr>
        <w:footnoteReference w:id="18"/>
      </w:r>
      <w:r w:rsidRPr="00A00F51">
        <w:rPr>
          <w:rFonts w:hint="eastAsia"/>
          <w:noProof/>
        </w:rPr>
        <w:t>復往來，唯除送食比丘及布薩時。」爾時，世尊作是語已，即二月坐禪，無一比丘敢往來者，唯除送食及布薩時。</w:t>
      </w:r>
    </w:p>
    <w:p w14:paraId="4FB8E774" w14:textId="506011D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爾時，世尊坐禪二月過已，從禪覺，於比丘僧前坐，告諸比丘：「若諸外道出家來問汝等：『沙門瞿曇於二月中云何坐禪？』汝應答言：『如來二月以安那</w:t>
      </w:r>
      <w:r w:rsidRPr="00A00F51">
        <w:rPr>
          <w:rFonts w:hint="eastAsia"/>
          <w:noProof/>
        </w:rPr>
        <w:lastRenderedPageBreak/>
        <w:t>般那念坐禪思惟住。』所以者何？我於此二月念安那般那，多住思惟，入息時念入息如實知，出息時念出息如實知。若長若短，一切身覺入息念如實知，一切身覺出息念如實知。身行休息入息念如實知，乃至滅出息念如實知。我悉知已，我時作是念：『此則麁思惟住，我今於此思惟止息已，當更修餘微細修住而住。』</w:t>
      </w:r>
    </w:p>
    <w:p w14:paraId="4BBD221C" w14:textId="1098547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爾時，我息止麁思惟已，即更入微細思惟，多住而住。時，有三天子，極上妙色，過夜來至我所。一天子作是言：『沙門瞿曇時到。』復有一天子言：『此非時到，是時向至。』第三天子言：『非為時到，亦非時向至，此則修住，是阿羅訶寂滅耳！』」</w:t>
      </w:r>
    </w:p>
    <w:p w14:paraId="582A15CA" w14:textId="3EEE503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佛告諸比丘：「若有正說，</w:t>
      </w:r>
      <w:r w:rsidRPr="00A00F51">
        <w:rPr>
          <w:rStyle w:val="af4"/>
          <w:noProof/>
        </w:rPr>
        <w:footnoteReference w:id="19"/>
      </w:r>
      <w:r w:rsidRPr="00A00F51">
        <w:rPr>
          <w:rFonts w:hint="eastAsia"/>
          <w:noProof/>
        </w:rPr>
        <w:t>聖住、天住、</w:t>
      </w:r>
      <w:r w:rsidRPr="00A00F51">
        <w:rPr>
          <w:rStyle w:val="af4"/>
          <w:noProof/>
        </w:rPr>
        <w:footnoteReference w:id="20"/>
      </w:r>
      <w:r w:rsidRPr="00A00F51">
        <w:rPr>
          <w:rFonts w:hint="eastAsia"/>
          <w:noProof/>
        </w:rPr>
        <w:t>梵住、學住、無學住、</w:t>
      </w:r>
      <w:r w:rsidRPr="00A00F51">
        <w:rPr>
          <w:rStyle w:val="af4"/>
          <w:noProof/>
        </w:rPr>
        <w:footnoteReference w:id="21"/>
      </w:r>
      <w:r w:rsidRPr="00A00F51">
        <w:rPr>
          <w:rFonts w:hint="eastAsia"/>
          <w:noProof/>
        </w:rPr>
        <w:t>如來住，學人所不得當得，不到當到，不證當證，無學人現法樂住者，謂安那般那念，此則正說。所以者何？安那般那念者，是聖住、天住、梵住，乃至無學現</w:t>
      </w:r>
      <w:r w:rsidRPr="00A00F51">
        <w:rPr>
          <w:rStyle w:val="af4"/>
          <w:noProof/>
        </w:rPr>
        <w:footnoteReference w:id="22"/>
      </w:r>
      <w:r w:rsidRPr="00A00F51">
        <w:rPr>
          <w:rFonts w:hint="eastAsia"/>
          <w:noProof/>
        </w:rPr>
        <w:t>法樂住。」</w:t>
      </w:r>
    </w:p>
    <w:p w14:paraId="09DD878D" w14:textId="57895EF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3502A0BE" w14:textId="4C0E3BDF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23"/>
      </w:r>
      <w:r w:rsidRPr="00A00F51">
        <w:rPr>
          <w:rFonts w:hint="eastAsia"/>
          <w:noProof/>
        </w:rPr>
        <w:t>（八〇八）</w:t>
      </w:r>
    </w:p>
    <w:p w14:paraId="421291B2" w14:textId="591BAEA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7517D3D5" w14:textId="16092CC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</w:t>
      </w:r>
      <w:r w:rsidRPr="00A00F51">
        <w:rPr>
          <w:rStyle w:val="af4"/>
          <w:noProof/>
        </w:rPr>
        <w:footnoteReference w:id="24"/>
      </w:r>
      <w:r w:rsidRPr="00A00F51">
        <w:rPr>
          <w:rFonts w:hint="eastAsia"/>
          <w:noProof/>
        </w:rPr>
        <w:t>迦毘羅越尼拘律樹園中。</w:t>
      </w:r>
    </w:p>
    <w:p w14:paraId="57277579" w14:textId="79082A9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爾時，釋氏</w:t>
      </w:r>
      <w:r w:rsidRPr="00A00F51">
        <w:rPr>
          <w:rStyle w:val="af4"/>
          <w:noProof/>
        </w:rPr>
        <w:footnoteReference w:id="25"/>
      </w:r>
      <w:r w:rsidRPr="00A00F51">
        <w:rPr>
          <w:rFonts w:hint="eastAsia"/>
          <w:noProof/>
        </w:rPr>
        <w:t>摩訶男詣尊者迦磨比丘所，禮迦磨比丘足已，退坐一面，語迦磨比丘言：「云何？尊者迦磨！</w:t>
      </w:r>
      <w:r w:rsidRPr="00A00F51">
        <w:rPr>
          <w:rStyle w:val="af4"/>
          <w:noProof/>
        </w:rPr>
        <w:footnoteReference w:id="26"/>
      </w:r>
      <w:r w:rsidRPr="00A00F51">
        <w:rPr>
          <w:rFonts w:hint="eastAsia"/>
          <w:noProof/>
        </w:rPr>
        <w:t>學住者為即是如來住耶？為學住異、如來住異？」</w:t>
      </w:r>
    </w:p>
    <w:p w14:paraId="4121D9F8" w14:textId="495670D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迦磨比丘答言：「摩訶男！學住異、如來住異。摩訶男！學住者，斷五蓋多住。如來住者，於五蓋已斷已知，斷其根本，如截</w:t>
      </w:r>
      <w:r w:rsidRPr="00A00F51">
        <w:rPr>
          <w:rStyle w:val="af4"/>
          <w:noProof/>
        </w:rPr>
        <w:footnoteReference w:id="27"/>
      </w:r>
      <w:r w:rsidRPr="00A00F51">
        <w:rPr>
          <w:rFonts w:hint="eastAsia"/>
          <w:noProof/>
        </w:rPr>
        <w:t>多羅樹頭，更不生長，</w:t>
      </w:r>
      <w:r w:rsidRPr="00A00F51">
        <w:rPr>
          <w:rStyle w:val="af4"/>
          <w:noProof/>
        </w:rPr>
        <w:footnoteReference w:id="28"/>
      </w:r>
      <w:r w:rsidRPr="00A00F51">
        <w:rPr>
          <w:rFonts w:hint="eastAsia"/>
          <w:noProof/>
        </w:rPr>
        <w:t>於未來世成不生法。</w:t>
      </w:r>
    </w:p>
    <w:p w14:paraId="53DF9398" w14:textId="1434CD4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「一時，世尊住一奢能伽羅林中。爾時，世尊告諸比丘：『我欲於此一奢能伽羅林中二月坐禪，汝諸比丘勿使往來，唯除送食比丘及布薩時……』廣說如前，乃至『無學現法樂住。以是故知，摩訶男！學住異、如來住異。』」</w:t>
      </w:r>
    </w:p>
    <w:p w14:paraId="515042C7" w14:textId="48B4652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釋氏摩訶男聞迦磨比丘所說歡喜，從座起去。</w:t>
      </w:r>
    </w:p>
    <w:p w14:paraId="62F6F4ED" w14:textId="4B9957C4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29"/>
      </w:r>
      <w:r w:rsidRPr="00A00F51">
        <w:rPr>
          <w:rFonts w:hint="eastAsia"/>
          <w:noProof/>
        </w:rPr>
        <w:t>（八〇九）</w:t>
      </w:r>
    </w:p>
    <w:p w14:paraId="4663BFE3" w14:textId="54C8E8C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269A67F8" w14:textId="3A97B7D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一時，佛住金剛聚落跋求摩河側薩羅梨林中。</w:t>
      </w:r>
    </w:p>
    <w:p w14:paraId="3BF5A4E6" w14:textId="6974BC3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爾時，世尊為諸比丘說</w:t>
      </w:r>
      <w:r w:rsidRPr="00A00F51">
        <w:rPr>
          <w:rStyle w:val="af4"/>
          <w:noProof/>
        </w:rPr>
        <w:footnoteReference w:id="30"/>
      </w:r>
      <w:r w:rsidRPr="00A00F51">
        <w:rPr>
          <w:rFonts w:hint="eastAsia"/>
          <w:noProof/>
        </w:rPr>
        <w:t>不淨觀，讚歎不淨觀言：「諸比丘修不淨觀，多修習者，得大果大福利。」</w:t>
      </w:r>
    </w:p>
    <w:p w14:paraId="6AC1EFAD" w14:textId="3E65BFF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時，諸比丘修不淨觀已，極厭患身，或以刀自殺，或服毒藥，或繩自絞、投巖自殺，或令餘比丘殺。</w:t>
      </w:r>
    </w:p>
    <w:p w14:paraId="77358658" w14:textId="6082E1E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有異比丘極生厭患惡露不淨，</w:t>
      </w:r>
      <w:r w:rsidRPr="00A00F51">
        <w:rPr>
          <w:rStyle w:val="af4"/>
          <w:noProof/>
        </w:rPr>
        <w:footnoteReference w:id="31"/>
      </w:r>
      <w:r w:rsidRPr="00A00F51">
        <w:rPr>
          <w:rFonts w:hint="eastAsia"/>
          <w:noProof/>
        </w:rPr>
        <w:t>至鹿林梵志子所，語鹿林梵志子言：「賢首！汝能殺我者，衣鉢屬汝。」</w:t>
      </w:r>
    </w:p>
    <w:p w14:paraId="2A8342D7" w14:textId="1820BC4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時，鹿林梵志子即殺彼比丘，持刀至跋求摩河邊，洗刀時，有魔天住於空中，讚鹿林梵志子言：「善哉！善哉！賢首！汝得無量功德，能令諸沙門釋子持戒有德，未度者度，未脫者脫，未</w:t>
      </w:r>
      <w:r w:rsidRPr="00A00F51">
        <w:rPr>
          <w:rStyle w:val="af4"/>
          <w:noProof/>
        </w:rPr>
        <w:footnoteReference w:id="32"/>
      </w:r>
      <w:r w:rsidRPr="00A00F51">
        <w:rPr>
          <w:rFonts w:hint="eastAsia"/>
          <w:noProof/>
        </w:rPr>
        <w:t>穌息者令得</w:t>
      </w:r>
      <w:r w:rsidRPr="00A00F51">
        <w:rPr>
          <w:rStyle w:val="af4"/>
          <w:noProof/>
        </w:rPr>
        <w:footnoteReference w:id="33"/>
      </w:r>
      <w:r w:rsidRPr="00A00F51">
        <w:rPr>
          <w:rFonts w:hint="eastAsia"/>
          <w:noProof/>
        </w:rPr>
        <w:t>穌息，未涅槃者令得涅槃，諸長利衣鉢雜物悉皆屬汝。」</w:t>
      </w:r>
    </w:p>
    <w:p w14:paraId="6B47785E" w14:textId="3AE3981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時，鹿林梵志子聞讚歎已，增惡邪見，作是念：「我今真實大作福德，令沙門釋子持戒功德者，未度者度，未脫者脫，未</w:t>
      </w:r>
      <w:r w:rsidRPr="00A00F51">
        <w:rPr>
          <w:rStyle w:val="af4"/>
          <w:noProof/>
        </w:rPr>
        <w:footnoteReference w:id="34"/>
      </w:r>
      <w:r w:rsidRPr="00A00F51">
        <w:rPr>
          <w:rFonts w:hint="eastAsia"/>
          <w:noProof/>
        </w:rPr>
        <w:t>穌息者令得</w:t>
      </w:r>
      <w:r w:rsidRPr="00A00F51">
        <w:rPr>
          <w:rStyle w:val="af4"/>
          <w:noProof/>
        </w:rPr>
        <w:footnoteReference w:id="35"/>
      </w:r>
      <w:r w:rsidRPr="00A00F51">
        <w:rPr>
          <w:rFonts w:hint="eastAsia"/>
          <w:noProof/>
        </w:rPr>
        <w:t>穌息，未涅槃者令得涅槃，衣鉢雜物悉皆屬我。」於是手執利刀，</w:t>
      </w:r>
      <w:r w:rsidRPr="00A00F51">
        <w:rPr>
          <w:rStyle w:val="af4"/>
          <w:noProof/>
        </w:rPr>
        <w:footnoteReference w:id="36"/>
      </w:r>
      <w:r w:rsidRPr="00A00F51">
        <w:rPr>
          <w:rFonts w:hint="eastAsia"/>
          <w:noProof/>
        </w:rPr>
        <w:t>循諸房舍、諸經行處、別房、禪房，見諸比丘，作如是言：「何等沙門持戒有德，未度者我能令度，未脫者</w:t>
      </w:r>
      <w:r w:rsidRPr="00A00F51">
        <w:rPr>
          <w:rStyle w:val="af4"/>
          <w:noProof/>
        </w:rPr>
        <w:footnoteReference w:id="37"/>
      </w:r>
      <w:r w:rsidRPr="00A00F51">
        <w:rPr>
          <w:rFonts w:hint="eastAsia"/>
          <w:noProof/>
        </w:rPr>
        <w:t>令脫，未穌息者令得穌息，未涅槃令得涅槃？」</w:t>
      </w:r>
    </w:p>
    <w:p w14:paraId="74C0769F" w14:textId="484F130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時，有諸比丘厭患身者，皆出房舍，語鹿林梵志子言：「我未得度，汝當度我；我未得脫，汝當脫我；我未得穌息，汝當令我得穌息；我未得涅槃，汝當令我得涅槃。」</w:t>
      </w:r>
    </w:p>
    <w:p w14:paraId="24C6EDBE" w14:textId="1C990D5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時，鹿林梵志子即以利刀殺彼比丘，次第，乃至殺六十人。</w:t>
      </w:r>
    </w:p>
    <w:p w14:paraId="031CA0AA" w14:textId="36A1A5B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爾時，世尊至十五日說戒時，於眾僧前坐，告尊者阿難：「何因何緣諸比丘轉少、轉減、轉盡？」</w:t>
      </w:r>
    </w:p>
    <w:p w14:paraId="27DBBA5A" w14:textId="7260030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言：「世尊為諸比丘說修不淨觀，讚歎不淨觀。諸比丘修不淨觀已，極厭患身……」廣說乃至「殺六十比丘。世尊！以是因緣故，令諸比丘轉少、轉減、轉盡。唯願世尊更說餘法，令諸比丘聞已，勤修智慧，樂受正法，樂住正法。」</w:t>
      </w:r>
    </w:p>
    <w:p w14:paraId="5E14B3BF" w14:textId="6861D6D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佛告阿難：「是故，我今次第說，</w:t>
      </w:r>
      <w:r w:rsidRPr="00A00F51">
        <w:rPr>
          <w:rStyle w:val="af4"/>
          <w:noProof/>
        </w:rPr>
        <w:footnoteReference w:id="38"/>
      </w:r>
      <w:r w:rsidRPr="00A00F51">
        <w:rPr>
          <w:rFonts w:hint="eastAsia"/>
          <w:noProof/>
        </w:rPr>
        <w:t>住微細住，隨順開覺，已起、未起惡不善法速令休息，如天大雨，起、未起塵能令休息。如是，比丘！修微細住，諸起、未起惡不善法能令休息，阿難！何等為微細住多修習，隨順開覺，已起、未起惡不善法能令休息？謂安那般那念住。」</w:t>
      </w:r>
    </w:p>
    <w:p w14:paraId="0C7ABA08" w14:textId="0C7B330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阿難白佛：「云何修習安那般那念住，隨順開覺，</w:t>
      </w:r>
      <w:r w:rsidRPr="00A00F51">
        <w:rPr>
          <w:rStyle w:val="af4"/>
          <w:noProof/>
        </w:rPr>
        <w:footnoteReference w:id="39"/>
      </w:r>
      <w:r w:rsidRPr="00A00F51">
        <w:rPr>
          <w:rFonts w:hint="eastAsia"/>
          <w:noProof/>
        </w:rPr>
        <w:t>已起、未起惡不善法能令休息？」</w:t>
      </w:r>
    </w:p>
    <w:p w14:paraId="5EBFE4E0" w14:textId="6D62176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佛告阿難：「若比丘依止聚落……」如前廣說，乃至「如滅出息念而學。」</w:t>
      </w:r>
    </w:p>
    <w:p w14:paraId="09D19A55" w14:textId="672854D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佛說此經已，尊者阿難聞佛所說，歡喜奉行。</w:t>
      </w:r>
    </w:p>
    <w:p w14:paraId="2E3DE305" w14:textId="114B52D0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40"/>
      </w:r>
      <w:r w:rsidRPr="00A00F51">
        <w:rPr>
          <w:rFonts w:hint="eastAsia"/>
          <w:noProof/>
        </w:rPr>
        <w:t>（八一〇）</w:t>
      </w:r>
    </w:p>
    <w:p w14:paraId="1CD3333D" w14:textId="11B4AA7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18BE5E87" w14:textId="5AFC53D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</w:t>
      </w:r>
      <w:r w:rsidRPr="00A00F51">
        <w:rPr>
          <w:rStyle w:val="af4"/>
          <w:noProof/>
        </w:rPr>
        <w:footnoteReference w:id="41"/>
      </w:r>
      <w:r w:rsidRPr="00A00F51">
        <w:rPr>
          <w:rFonts w:hint="eastAsia"/>
          <w:noProof/>
        </w:rPr>
        <w:t>金剛跋求摩河側薩羅梨林中。</w:t>
      </w:r>
    </w:p>
    <w:p w14:paraId="202A8061" w14:textId="1D2983A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爾時，尊者阿難獨一靜處，思惟禪思，作如是念：「頗有一法，修習多修習，令四法滿足；四法滿足已，七法滿足；七法滿足已，二法滿足？」</w:t>
      </w:r>
    </w:p>
    <w:p w14:paraId="5A6A0210" w14:textId="5CAC4CA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時，尊者阿難從禪覺已，往詣佛所，稽首禮足，退坐一面，白佛言：「世尊！我獨一靜處，思惟禪思，作是念：『頗有一法，多修習已，令四法滿足，乃至</w:t>
      </w:r>
      <w:r w:rsidRPr="00A00F51">
        <w:rPr>
          <w:rFonts w:hint="eastAsia"/>
          <w:noProof/>
        </w:rPr>
        <w:lastRenderedPageBreak/>
        <w:t>二法滿足？我今問世尊，寧有一法，多修習已，能令，乃至二法滿足耶？』」</w:t>
      </w:r>
    </w:p>
    <w:p w14:paraId="67C0CEE8" w14:textId="590551D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佛告阿難：「有一法，多修習已，乃至能令二法滿足。何等為一法？謂安那般那念。多修習已，能令四念處滿足；四念處滿足已，七覺分滿足；七覺分滿足已，</w:t>
      </w:r>
      <w:r w:rsidRPr="00A00F51">
        <w:rPr>
          <w:rStyle w:val="af4"/>
          <w:noProof/>
        </w:rPr>
        <w:footnoteReference w:id="42"/>
      </w:r>
      <w:r w:rsidRPr="00A00F51">
        <w:rPr>
          <w:rFonts w:hint="eastAsia"/>
          <w:noProof/>
        </w:rPr>
        <w:t>明、解脫滿足。云何修安那般那念，四念處滿足？是比丘依止聚落，乃至如滅出息念學。阿難！如是聖弟子入息念時如入息念學，出息念時如出息念學；若長若短，一切身行覺知，入息念時如入息念學，出息念時如出息念</w:t>
      </w:r>
      <w:r w:rsidRPr="00A00F51">
        <w:rPr>
          <w:rStyle w:val="af4"/>
          <w:noProof/>
        </w:rPr>
        <w:footnoteReference w:id="43"/>
      </w:r>
      <w:r w:rsidRPr="00A00F51">
        <w:rPr>
          <w:rFonts w:hint="eastAsia"/>
          <w:noProof/>
        </w:rPr>
        <w:t>學；身行</w:t>
      </w:r>
      <w:r w:rsidRPr="00A00F51">
        <w:rPr>
          <w:rStyle w:val="af4"/>
          <w:noProof/>
        </w:rPr>
        <w:footnoteReference w:id="44"/>
      </w:r>
      <w:r w:rsidRPr="00A00F51">
        <w:rPr>
          <w:rFonts w:hint="eastAsia"/>
          <w:noProof/>
        </w:rPr>
        <w:t>休息入息念時，如身行休息入息念學；身行休息出息念時，如身行休息出息念學。聖弟子爾時身身觀念住，異於身者，彼亦如是隨身比</w:t>
      </w:r>
      <w:r w:rsidRPr="00A00F51">
        <w:rPr>
          <w:rStyle w:val="af4"/>
          <w:noProof/>
        </w:rPr>
        <w:footnoteReference w:id="45"/>
      </w:r>
      <w:r w:rsidRPr="00A00F51">
        <w:rPr>
          <w:rFonts w:hint="eastAsia"/>
          <w:noProof/>
        </w:rPr>
        <w:t>思惟。</w:t>
      </w:r>
    </w:p>
    <w:p w14:paraId="70F694AF" w14:textId="3C22C27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「若有時聖弟子喜覺知，樂覺知，心行覺知，心行息覺知，入息念時如心行息入息念學，心行息出息念時如心行息出息念學。是聖弟子爾時受受觀念住，若復異受者，彼亦</w:t>
      </w:r>
      <w:r w:rsidRPr="00A00F51">
        <w:rPr>
          <w:rStyle w:val="af4"/>
          <w:noProof/>
        </w:rPr>
        <w:footnoteReference w:id="46"/>
      </w:r>
      <w:r w:rsidRPr="00A00F51">
        <w:rPr>
          <w:rFonts w:hint="eastAsia"/>
          <w:noProof/>
        </w:rPr>
        <w:t>受隨身比</w:t>
      </w:r>
      <w:r w:rsidRPr="00A00F51">
        <w:rPr>
          <w:rStyle w:val="af4"/>
          <w:noProof/>
        </w:rPr>
        <w:footnoteReference w:id="47"/>
      </w:r>
      <w:r w:rsidRPr="00A00F51">
        <w:rPr>
          <w:rFonts w:hint="eastAsia"/>
          <w:noProof/>
        </w:rPr>
        <w:t>思惟。有時聖弟子心覺知，心悅、心定、心解脫覺知，入息念時如入息念學，心解脫出息念時如心解脫出息念學，是聖弟子爾時心心觀念住，若有異心者，彼亦隨心比</w:t>
      </w:r>
      <w:r w:rsidRPr="00A00F51">
        <w:rPr>
          <w:rStyle w:val="af4"/>
          <w:noProof/>
        </w:rPr>
        <w:footnoteReference w:id="48"/>
      </w:r>
      <w:r w:rsidRPr="00A00F51">
        <w:rPr>
          <w:rFonts w:hint="eastAsia"/>
          <w:noProof/>
        </w:rPr>
        <w:t>思惟。</w:t>
      </w:r>
    </w:p>
    <w:p w14:paraId="72D6DC11" w14:textId="1C8BED2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「若聖弟子有時觀無常、斷、無欲、滅，如無常、斷、無欲、滅觀住學，是聖弟子爾時法法觀念住異於法者，亦隨法比</w:t>
      </w:r>
      <w:r w:rsidRPr="00A00F51">
        <w:rPr>
          <w:rStyle w:val="af4"/>
          <w:noProof/>
        </w:rPr>
        <w:footnoteReference w:id="49"/>
      </w:r>
      <w:r w:rsidRPr="00A00F51">
        <w:rPr>
          <w:rFonts w:hint="eastAsia"/>
          <w:noProof/>
        </w:rPr>
        <w:t>思惟，是名修安那般那念，滿足四念處。」</w:t>
      </w:r>
    </w:p>
    <w:p w14:paraId="625C1B31" w14:textId="3F15F6C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阿難白佛：「如是修習安那般那念，令四念處滿足。云何修四念處，令七覺分滿足？」</w:t>
      </w:r>
    </w:p>
    <w:p w14:paraId="4BEAD793" w14:textId="48A891D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若比丘身身觀念住，念住已，繫念住不忘。爾時方便修念覺分。修念覺分已，念覺分滿足；念覺滿足已，於法選擇思量。爾時方便修擇法覺分。修擇法覺分已，擇法覺分滿足，於法選擇分別思量已，得精勤方便。爾時方便修習精進覺分。修精進覺分已，精進覺分滿足，方便精進已，則心歡喜。爾時方便修喜覺分。修喜覺分已，喜覺分滿足，歡喜已，身心</w:t>
      </w:r>
      <w:r w:rsidRPr="00A00F51">
        <w:rPr>
          <w:rStyle w:val="af4"/>
          <w:noProof/>
        </w:rPr>
        <w:footnoteReference w:id="50"/>
      </w:r>
      <w:r w:rsidRPr="00A00F51">
        <w:rPr>
          <w:rFonts w:hint="eastAsia"/>
          <w:noProof/>
        </w:rPr>
        <w:t>猗息。爾時方便修</w:t>
      </w:r>
      <w:r w:rsidRPr="00A00F51">
        <w:rPr>
          <w:rStyle w:val="af4"/>
          <w:noProof/>
        </w:rPr>
        <w:footnoteReference w:id="51"/>
      </w:r>
      <w:r w:rsidRPr="00A00F51">
        <w:rPr>
          <w:rFonts w:hint="eastAsia"/>
          <w:noProof/>
        </w:rPr>
        <w:t>猗覺分。修</w:t>
      </w:r>
      <w:r w:rsidRPr="00A00F51">
        <w:rPr>
          <w:rStyle w:val="af4"/>
          <w:noProof/>
        </w:rPr>
        <w:footnoteReference w:id="52"/>
      </w:r>
      <w:r w:rsidRPr="00A00F51">
        <w:rPr>
          <w:rFonts w:hint="eastAsia"/>
          <w:noProof/>
        </w:rPr>
        <w:t>猗覺分已，猗覺</w:t>
      </w:r>
      <w:r w:rsidRPr="00A00F51">
        <w:rPr>
          <w:rStyle w:val="af4"/>
          <w:noProof/>
        </w:rPr>
        <w:footnoteReference w:id="53"/>
      </w:r>
      <w:r w:rsidRPr="00A00F51">
        <w:rPr>
          <w:rFonts w:hint="eastAsia"/>
          <w:noProof/>
        </w:rPr>
        <w:t>分滿足，身心樂已，得三昧。爾時修定覺</w:t>
      </w:r>
      <w:r w:rsidRPr="00A00F51">
        <w:rPr>
          <w:rFonts w:hint="eastAsia"/>
          <w:noProof/>
        </w:rPr>
        <w:lastRenderedPageBreak/>
        <w:t>分。修定覺分已，定覺</w:t>
      </w:r>
      <w:r w:rsidRPr="00A00F51">
        <w:rPr>
          <w:rStyle w:val="af4"/>
          <w:noProof/>
        </w:rPr>
        <w:footnoteReference w:id="54"/>
      </w:r>
      <w:r w:rsidRPr="00A00F51">
        <w:rPr>
          <w:rFonts w:hint="eastAsia"/>
          <w:noProof/>
        </w:rPr>
        <w:t>分滿足，定覺分滿足已，貪憂則滅，得平等捨。爾時方便修捨覺分。修捨覺分已，捨覺分滿足，受、心、法法念處亦如是說，是名修四念處，滿足七覺分。」</w:t>
      </w:r>
    </w:p>
    <w:p w14:paraId="71DEA7B5" w14:textId="05F0FB9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阿難白佛：「是名修四念處，滿足七覺分。云何修七覺分，滿足明、解脫？」</w:t>
      </w:r>
    </w:p>
    <w:p w14:paraId="1CAAD3B4" w14:textId="08F0B90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若比丘修念覺分，依遠離、依無欲、依滅、向於捨；修念覺分已，滿足明、解脫。乃至修捨覺分，依遠離、依無欲、依滅、向於捨，如是修捨覺分已，明、解脫滿足。阿難！是名法法相類、法法相潤。如是十三法，一法為增上，一法為門，次第增進，修習滿足。」</w:t>
      </w:r>
    </w:p>
    <w:p w14:paraId="2B5F49D7" w14:textId="15F828D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佛說此經已，尊者阿難聞佛所說，歡喜奉行。</w:t>
      </w:r>
    </w:p>
    <w:p w14:paraId="1C9FE251" w14:textId="6C42FF37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55"/>
      </w:r>
      <w:r w:rsidRPr="00A00F51">
        <w:rPr>
          <w:rFonts w:hint="eastAsia"/>
          <w:noProof/>
        </w:rPr>
        <w:t>（八一一～八一二）</w:t>
      </w:r>
    </w:p>
    <w:p w14:paraId="11FF24D3" w14:textId="6145D5A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如是異比丘所問，佛問諸比丘亦如上說。</w:t>
      </w:r>
    </w:p>
    <w:p w14:paraId="7EA7668E" w14:textId="4F21EDBD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56"/>
      </w:r>
      <w:r w:rsidRPr="00A00F51">
        <w:rPr>
          <w:rFonts w:hint="eastAsia"/>
          <w:noProof/>
        </w:rPr>
        <w:t>（八一三）</w:t>
      </w:r>
    </w:p>
    <w:p w14:paraId="6179DF8E" w14:textId="63AA3A7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5F77B53" w14:textId="1492843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一時，佛住金毘羅聚落金毘林中。</w:t>
      </w:r>
    </w:p>
    <w:p w14:paraId="745C08EE" w14:textId="53E5D07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爾時，世尊告尊者金毘羅：「我今當說精</w:t>
      </w:r>
      <w:r w:rsidRPr="00A00F51">
        <w:rPr>
          <w:rStyle w:val="af4"/>
          <w:noProof/>
        </w:rPr>
        <w:footnoteReference w:id="57"/>
      </w:r>
      <w:r w:rsidRPr="00A00F51">
        <w:rPr>
          <w:rFonts w:hint="eastAsia"/>
          <w:noProof/>
        </w:rPr>
        <w:t>勤修習四念處。諦聽，善思，當為汝說。」爾時，尊者金毘羅默然住，如是再三。</w:t>
      </w:r>
    </w:p>
    <w:p w14:paraId="7E8E9EE0" w14:textId="327A894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爾時，尊者阿難語尊者金毘羅：「今大師告汝！」如是三說。</w:t>
      </w:r>
    </w:p>
    <w:p w14:paraId="5BBAEEB3" w14:textId="21F1E0F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尊者金毘羅語尊者阿難：「我已知。尊者阿難！我已知。尊者瞿曇！」</w:t>
      </w:r>
    </w:p>
    <w:p w14:paraId="09A10FAF" w14:textId="574FE14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爾時，尊者阿難白佛言：「世尊！是時。世尊！是時。善逝！唯願為諸比丘說精勤修四念處，諸比丘聞已，當受奉行。」</w:t>
      </w:r>
    </w:p>
    <w:p w14:paraId="789E0B6D" w14:textId="2E817B0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佛告阿難：「諦聽，善思，當為汝說。若比丘入息念時如入息學，乃至滅出息時如滅出息學；爾時聖弟子念入息時如念入息學，乃至身行止息出息時如身行</w:t>
      </w:r>
      <w:r w:rsidRPr="00A00F51">
        <w:rPr>
          <w:rFonts w:hint="eastAsia"/>
          <w:noProof/>
        </w:rPr>
        <w:lastRenderedPageBreak/>
        <w:t>止息出息學，爾時聖弟子身身觀念住。爾時聖弟子身身觀念住已，如是知善內思惟。」</w:t>
      </w:r>
    </w:p>
    <w:p w14:paraId="1547B580" w14:textId="385A153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佛告阿難：「譬如有人乘車輿從東方顛沛而來，當於爾時踐蹈諸土堆壠不？」</w:t>
      </w:r>
    </w:p>
    <w:p w14:paraId="1CDF3CC1" w14:textId="72EC85A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阿難白佛：「如是，世尊！」</w:t>
      </w:r>
    </w:p>
    <w:p w14:paraId="668304C0" w14:textId="76CFDA4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佛告阿難：「如是聖弟子念</w:t>
      </w:r>
      <w:r w:rsidRPr="00A00F51">
        <w:rPr>
          <w:rStyle w:val="af4"/>
          <w:noProof/>
        </w:rPr>
        <w:footnoteReference w:id="58"/>
      </w:r>
      <w:r>
        <w:rPr>
          <w:rStyle w:val="corr"/>
          <w:rFonts w:hint="eastAsia"/>
          <w:noProof/>
        </w:rPr>
        <w:t>入</w:t>
      </w:r>
      <w:r w:rsidRPr="00A00F51">
        <w:rPr>
          <w:rFonts w:hint="eastAsia"/>
          <w:noProof/>
        </w:rPr>
        <w:t>息時如入息念學，如是乃至善內思惟。若爾時聖弟子覺知喜，乃至覺知意行息學，聖弟子受受觀念住。聖弟子受受觀念已，如是知善內思惟。譬如有人乘車輿從南方顛沛而來，云何？阿難！當踐蹈土堆壠不？」</w:t>
      </w:r>
    </w:p>
    <w:p w14:paraId="009C7D2D" w14:textId="1EF6308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阿難白佛：「如是，世尊！」</w:t>
      </w:r>
    </w:p>
    <w:p w14:paraId="6551AE2A" w14:textId="65AFCD2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如是聖弟子受受觀念住，知善內思惟。若聖弟子覺知心、欣悅心、定心，解脫心入息如解脫心入息學，解脫心出息如解脫心出息學，爾時聖弟子心心觀念住。如是聖弟子心心觀念住已，知善內思惟。譬如有人乘車輿從西方來，彼當踐蹈土堆壠不？」</w:t>
      </w:r>
    </w:p>
    <w:p w14:paraId="53A46700" w14:textId="245E60E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阿難白佛：「如是，世尊！」</w:t>
      </w:r>
    </w:p>
    <w:p w14:paraId="016BB5B5" w14:textId="53B7806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佛告阿難：「如是聖弟子覺知心，乃至心解脫出息如心解脫出息</w:t>
      </w:r>
      <w:r w:rsidRPr="00A00F51">
        <w:rPr>
          <w:rStyle w:val="af4"/>
          <w:noProof/>
        </w:rPr>
        <w:footnoteReference w:id="59"/>
      </w:r>
      <w:r w:rsidRPr="00A00F51">
        <w:rPr>
          <w:rFonts w:hint="eastAsia"/>
          <w:noProof/>
        </w:rPr>
        <w:t>學；如是聖弟子爾時心心觀念住，知善內思惟。善於身、受、心，貪憂滅捨，爾時聖弟子法法觀念住。如是聖弟子法法觀念住已，知善內思惟。阿難！譬如四衢道有土堆壠，有人乘車輿從北方顛沛而來，當踐蹈土堆壠不？」</w:t>
      </w:r>
    </w:p>
    <w:p w14:paraId="6A1C8C18" w14:textId="41C632D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阿難白佛：「如是，世尊！」</w:t>
      </w:r>
    </w:p>
    <w:p w14:paraId="183C82D4" w14:textId="6B98E46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佛告阿難：「如是，聖弟子法法觀念住，知善內思惟。阿難！是名比丘精勤方便修四念處。」</w:t>
      </w:r>
    </w:p>
    <w:p w14:paraId="31A205C2" w14:textId="63801BA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佛說此經已，尊者阿難聞佛所說，歡喜奉行。</w:t>
      </w:r>
    </w:p>
    <w:p w14:paraId="19F86732" w14:textId="44B127BD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（八一四）</w:t>
      </w:r>
    </w:p>
    <w:p w14:paraId="0EA38C31" w14:textId="5B4E4A3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1AED1A4E" w14:textId="6582D21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112B5898" w14:textId="66C189B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爾時，世尊告</w:t>
      </w:r>
      <w:r w:rsidRPr="00A00F51">
        <w:rPr>
          <w:rStyle w:val="af4"/>
          <w:noProof/>
        </w:rPr>
        <w:footnoteReference w:id="60"/>
      </w:r>
      <w:r w:rsidRPr="00A00F51">
        <w:rPr>
          <w:rFonts w:hint="eastAsia"/>
          <w:noProof/>
        </w:rPr>
        <w:t>諸比丘：「當修安那般那念。修安那般那念多修習已，身不疲</w:t>
      </w:r>
      <w:r w:rsidRPr="00A00F51">
        <w:rPr>
          <w:rStyle w:val="af4"/>
          <w:noProof/>
        </w:rPr>
        <w:footnoteReference w:id="61"/>
      </w:r>
      <w:r w:rsidRPr="00A00F51">
        <w:rPr>
          <w:rFonts w:hint="eastAsia"/>
          <w:noProof/>
        </w:rPr>
        <w:t>倦，眼亦不患，樂隨順觀住，樂</w:t>
      </w:r>
      <w:r w:rsidRPr="00A00F51">
        <w:rPr>
          <w:rStyle w:val="af4"/>
          <w:noProof/>
        </w:rPr>
        <w:footnoteReference w:id="62"/>
      </w:r>
      <w:r w:rsidRPr="00A00F51">
        <w:rPr>
          <w:rFonts w:hint="eastAsia"/>
          <w:noProof/>
        </w:rPr>
        <w:t>覺知，不染著樂。云何修安那般那念，身不疲</w:t>
      </w:r>
      <w:r w:rsidRPr="00A00F51">
        <w:rPr>
          <w:rStyle w:val="af4"/>
          <w:noProof/>
        </w:rPr>
        <w:footnoteReference w:id="63"/>
      </w:r>
      <w:r w:rsidRPr="00A00F51">
        <w:rPr>
          <w:rFonts w:hint="eastAsia"/>
          <w:noProof/>
        </w:rPr>
        <w:t>倦，眼亦不患，樂隨觀住，樂</w:t>
      </w:r>
      <w:r w:rsidRPr="00A00F51">
        <w:rPr>
          <w:rStyle w:val="af4"/>
          <w:noProof/>
        </w:rPr>
        <w:footnoteReference w:id="64"/>
      </w:r>
      <w:r w:rsidRPr="00A00F51">
        <w:rPr>
          <w:rFonts w:hint="eastAsia"/>
          <w:noProof/>
        </w:rPr>
        <w:t>覺知，不染著樂？是比丘依止聚落，乃至觀滅出息時如滅出息學，是名修安那般那念，身不疲</w:t>
      </w:r>
      <w:r w:rsidRPr="00A00F51">
        <w:rPr>
          <w:rStyle w:val="af4"/>
          <w:noProof/>
        </w:rPr>
        <w:footnoteReference w:id="65"/>
      </w:r>
      <w:r w:rsidRPr="00A00F51">
        <w:rPr>
          <w:rFonts w:hint="eastAsia"/>
          <w:noProof/>
        </w:rPr>
        <w:t>倦，眼亦不患，樂隨觀住，樂覺知，不染著樂。如是修安那般那念者，得大果大福利。是比丘欲求離欲、惡不善法，有覺有觀，離生</w:t>
      </w:r>
      <w:r w:rsidRPr="00A00F51">
        <w:rPr>
          <w:rStyle w:val="af4"/>
          <w:noProof/>
        </w:rPr>
        <w:footnoteReference w:id="66"/>
      </w:r>
      <w:r>
        <w:rPr>
          <w:rStyle w:val="corr"/>
          <w:rFonts w:hint="eastAsia"/>
          <w:noProof/>
        </w:rPr>
        <w:t>喜</w:t>
      </w:r>
      <w:r w:rsidRPr="00A00F51">
        <w:rPr>
          <w:rFonts w:hint="eastAsia"/>
          <w:noProof/>
        </w:rPr>
        <w:t>樂，初禪具足住，是比丘當修安那般那念。如是修安那般那念，得大果大福利。是比丘欲求第二、第三、第四禪，慈、悲、喜、捨，空入處、識入處、無所有入處、非想非非想入處，具足三結盡，得須陀洹果；三結盡，貪、恚、癡薄，得斯陀含果；五下分結盡，得阿那含果，得無量種神通力，天耳、他心智、宿命智、生死智、漏盡智者。如是比丘當修安那般那念。如是安那般那念，得大果大福利。」</w:t>
      </w:r>
    </w:p>
    <w:p w14:paraId="3F121742" w14:textId="29CD7D3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75709609" w14:textId="4B4955E3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（八一五）</w:t>
      </w:r>
    </w:p>
    <w:p w14:paraId="427A6B2B" w14:textId="5770B41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18C9051D" w14:textId="19B8B86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一時，佛住舍衛國祇樹給孤獨園夏安居。爾時，眾多上座聲聞於世尊左右樹下、窟中安居。時，有眾多年少比丘詣佛所，稽首佛足，退坐一面。</w:t>
      </w:r>
    </w:p>
    <w:p w14:paraId="4E477FAA" w14:textId="5E874B8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佛為諸年少比丘種種說法，示、教、照、喜；示、教、照、喜已，默然住。</w:t>
      </w:r>
    </w:p>
    <w:p w14:paraId="77FC0094" w14:textId="0768E9B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諸年少比丘聞佛所說，歡喜隨喜，從座起，作禮而去。</w:t>
      </w:r>
    </w:p>
    <w:p w14:paraId="3499624E" w14:textId="5EDAAE0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諸年少比丘往詣上座比丘所，禮諸上座足已，於一面坐。</w:t>
      </w:r>
    </w:p>
    <w:p w14:paraId="1388F58A" w14:textId="0653244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時，諸上座比丘作是念：「我等當攝受此諸年少比丘，或一人受一人，或一人受二、三、多人。」作是念已，即便攝受，或一人受一人，或受二、三、多人，或有上座乃至受六十人。</w:t>
      </w:r>
    </w:p>
    <w:p w14:paraId="283770EB" w14:textId="3EA27FB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爾時，世尊十五日布薩時，於大眾前敷座而坐。</w:t>
      </w:r>
    </w:p>
    <w:p w14:paraId="5DD0262B" w14:textId="7B099E5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爾時，世尊觀察諸比丘已，</w:t>
      </w:r>
      <w:r w:rsidRPr="00A00F51">
        <w:rPr>
          <w:rStyle w:val="af4"/>
          <w:noProof/>
        </w:rPr>
        <w:footnoteReference w:id="67"/>
      </w:r>
      <w:r w:rsidRPr="00A00F51">
        <w:rPr>
          <w:rFonts w:hint="eastAsia"/>
          <w:noProof/>
        </w:rPr>
        <w:t>告比丘：「善哉！善哉！我今喜諸比丘行諸正事。是故，比丘！當勤精進。」</w:t>
      </w:r>
    </w:p>
    <w:p w14:paraId="689D9202" w14:textId="3B0C3EC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於此舍衛國，滿迦低月，諸處人</w:t>
      </w:r>
      <w:r w:rsidRPr="00A00F51">
        <w:rPr>
          <w:rStyle w:val="af4"/>
          <w:noProof/>
        </w:rPr>
        <w:footnoteReference w:id="68"/>
      </w:r>
      <w:r w:rsidRPr="00A00F51">
        <w:rPr>
          <w:rFonts w:hint="eastAsia"/>
          <w:noProof/>
        </w:rPr>
        <w:t>間比丘聞世尊於舍衛國安居，滿迦低月</w:t>
      </w:r>
      <w:r w:rsidRPr="00A00F51">
        <w:rPr>
          <w:rStyle w:val="af4"/>
          <w:noProof/>
        </w:rPr>
        <w:footnoteReference w:id="69"/>
      </w:r>
      <w:r w:rsidRPr="00A00F51">
        <w:rPr>
          <w:rFonts w:hint="eastAsia"/>
          <w:noProof/>
        </w:rPr>
        <w:t>滿已，作衣竟，持衣鉢，於舍衛國人間遊行。漸至舍衛國，舉衣鉢，洗足已，詣世尊所，稽首禮足已，退坐一面。</w:t>
      </w:r>
    </w:p>
    <w:p w14:paraId="2F5C88A1" w14:textId="5FD23E8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爾時，世尊為人間比丘種種說法，示、教、照、喜已，默然住。</w:t>
      </w:r>
    </w:p>
    <w:p w14:paraId="7D53072E" w14:textId="1FB584C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爾時人間比丘聞佛說法，歡喜隨喜，從座起，作禮而去。往詣上座比丘所，稽首禮足，退坐一面。</w:t>
      </w:r>
    </w:p>
    <w:p w14:paraId="20EE044A" w14:textId="11B3A7E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時，諸上座作是念：「我等當受此人間比丘，或一人受一人，或二、三，乃至多人。」即便受之，或一人受一人，或二、三，乃至有受六十人者。彼上座比丘受諸人間比丘，教誡、教授，善知先後次第。</w:t>
      </w:r>
    </w:p>
    <w:p w14:paraId="3AFB9075" w14:textId="343DFC9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月十五日布薩時，於大眾前敷座而坐，觀察諸比丘眾，告諸比丘：「善哉！善哉！諸比丘！我欣汝等所行正事，樂汝等所行正事。諸比丘！過去諸佛亦有比丘眾所行正事如今此眾，未來諸佛所有諸眾亦當如是所行正事如今此眾。所以者何？今此眾中諸長老比丘，有得初禪、第二禪、第三禪、第四禪，慈、悲、喜、捨，空入處、識入處、無所有入處、非想非非</w:t>
      </w:r>
      <w:r w:rsidRPr="00A00F51">
        <w:rPr>
          <w:rStyle w:val="af4"/>
          <w:noProof/>
        </w:rPr>
        <w:footnoteReference w:id="70"/>
      </w:r>
      <w:r w:rsidRPr="00A00F51">
        <w:rPr>
          <w:rFonts w:hint="eastAsia"/>
          <w:noProof/>
        </w:rPr>
        <w:t>想處具足住。有比丘三結盡，得須陀洹，不墮惡趣法，決定</w:t>
      </w:r>
      <w:r w:rsidRPr="00A00F51">
        <w:rPr>
          <w:rStyle w:val="af4"/>
          <w:noProof/>
        </w:rPr>
        <w:footnoteReference w:id="71"/>
      </w:r>
      <w:r w:rsidRPr="00A00F51">
        <w:rPr>
          <w:rFonts w:hint="eastAsia"/>
          <w:noProof/>
        </w:rPr>
        <w:t>正向三菩提，七有天人往生，究竟苦邊。有比丘三結盡，貪、恚、癡薄，得斯陀含。有比丘五下分結盡，得阿那含，生般涅槃，不復還生此世。有比丘得無量神通境界，天耳、他心智、宿命智、生死智、漏盡智。有比丘修不淨觀，斷貪欲，修慈心，斷瞋恚，修無常想，斷我慢，修安那般那念，斷覺想。云何？比丘！修安那般那念斷覺想？是比丘依止聚落，乃至觀滅出息如觀滅出息學，是名修安那般那念斷覺想。」</w:t>
      </w:r>
    </w:p>
    <w:p w14:paraId="0C11382A" w14:textId="490F663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5736D622" w14:textId="6ED08159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72"/>
      </w:r>
      <w:r w:rsidRPr="00A00F51">
        <w:rPr>
          <w:rFonts w:hint="eastAsia"/>
          <w:noProof/>
        </w:rPr>
        <w:t>（八一六）</w:t>
      </w:r>
    </w:p>
    <w:p w14:paraId="1CEA0AA0" w14:textId="4FFF36D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36B4C497" w14:textId="0CE75AD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25AA4CAE" w14:textId="22943B8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爾時，世尊告諸比丘：「有三學。何等為三？謂</w:t>
      </w:r>
      <w:r w:rsidRPr="00A00F51">
        <w:rPr>
          <w:rStyle w:val="af4"/>
          <w:noProof/>
        </w:rPr>
        <w:footnoteReference w:id="73"/>
      </w:r>
      <w:r w:rsidRPr="00A00F51">
        <w:rPr>
          <w:rFonts w:hint="eastAsia"/>
          <w:noProof/>
        </w:rPr>
        <w:t>增上戒學、</w:t>
      </w:r>
      <w:r w:rsidRPr="00A00F51">
        <w:rPr>
          <w:rStyle w:val="af4"/>
          <w:noProof/>
        </w:rPr>
        <w:footnoteReference w:id="74"/>
      </w:r>
      <w:r w:rsidRPr="00A00F51">
        <w:rPr>
          <w:rFonts w:hint="eastAsia"/>
          <w:noProof/>
        </w:rPr>
        <w:t>增上意學、</w:t>
      </w:r>
      <w:r w:rsidRPr="00A00F51">
        <w:rPr>
          <w:rStyle w:val="af4"/>
          <w:noProof/>
        </w:rPr>
        <w:footnoteReference w:id="75"/>
      </w:r>
      <w:r w:rsidRPr="00A00F51">
        <w:rPr>
          <w:rFonts w:hint="eastAsia"/>
          <w:noProof/>
        </w:rPr>
        <w:t>謂</w:t>
      </w:r>
      <w:r w:rsidRPr="00A00F51">
        <w:rPr>
          <w:rStyle w:val="af4"/>
          <w:noProof/>
        </w:rPr>
        <w:footnoteReference w:id="76"/>
      </w:r>
      <w:r w:rsidRPr="00A00F51">
        <w:rPr>
          <w:rFonts w:hint="eastAsia"/>
          <w:noProof/>
        </w:rPr>
        <w:t>增上慧學。」</w:t>
      </w:r>
    </w:p>
    <w:p w14:paraId="42FD3ED2" w14:textId="2BBB781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爾時，世尊即說偈言：</w:t>
      </w:r>
    </w:p>
    <w:p w14:paraId="59713AC5" w14:textId="79BC1371" w:rsidR="00A00F51" w:rsidRDefault="00A00F51" w:rsidP="00A00F51">
      <w:pPr>
        <w:pStyle w:val="lg"/>
        <w:spacing w:before="180"/>
        <w:ind w:left="240" w:hangingChars="100" w:hanging="240"/>
        <w:rPr>
          <w:noProof/>
        </w:rPr>
      </w:pPr>
      <w:r w:rsidRPr="00A00F51">
        <w:rPr>
          <w:rFonts w:hint="eastAsia"/>
          <w:noProof/>
        </w:rPr>
        <w:t>「三學具足者，　　是比丘正行，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增上戒心慧，　　三法勤精進，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勇猛堅固城，　　常守護諸根。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如晝如其夜，　　如夜亦如晝，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如前如其後，　　如後亦如前，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如上如其下，　　如下亦如上。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無量諸三昧，　　映一切諸方，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是說為覺跡，　　第一清涼集，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捨離無明</w:t>
      </w:r>
      <w:r w:rsidRPr="00A00F51">
        <w:rPr>
          <w:rStyle w:val="af4"/>
          <w:noProof/>
          <w:color w:val="auto"/>
        </w:rPr>
        <w:footnoteReference w:id="77"/>
      </w:r>
      <w:r w:rsidRPr="00A00F51">
        <w:rPr>
          <w:rFonts w:hint="eastAsia"/>
          <w:noProof/>
        </w:rPr>
        <w:t>諍，　　其心善解脫，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我為世間覺，　　明行悉具足，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正念不忘住，　　其心得解脫，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身壞而命終，　　如燈盡火滅。」</w:t>
      </w:r>
    </w:p>
    <w:p w14:paraId="6FCD0827" w14:textId="1EC99E1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1D4EA855" w14:textId="37C2AA54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（八一七）</w:t>
      </w:r>
    </w:p>
    <w:p w14:paraId="714B344C" w14:textId="420D276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5DFB6EC9" w14:textId="0DADF19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5F546D6B" w14:textId="651AE14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亦復有三學。何等為三？謂增上戒學、增上意學、增上慧學。何等為增上戒學？若比丘住於戒波羅提木叉律儀，威儀行處具足，見微細罪則生怖畏，受持學戒。何等為增上意學？若比丘離欲、惡不善法，乃至第四禪具足住。何等為增上慧學？是比丘此苦聖諦如實知，集、滅、道聖諦如實知，是名增上慧學。」</w:t>
      </w:r>
    </w:p>
    <w:p w14:paraId="4D9428B5" w14:textId="534191C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爾時，世尊即說偈，如上所說。</w:t>
      </w:r>
    </w:p>
    <w:p w14:paraId="55B8BBDD" w14:textId="1582341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64A5D129" w14:textId="3F163EE9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（八一八）</w:t>
      </w:r>
    </w:p>
    <w:p w14:paraId="53F1673C" w14:textId="53784C9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04C5CFA1" w14:textId="491EC51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6B6EFA8B" w14:textId="3C7C292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爾時，世尊告諸比丘：「有比丘增上戒學，非增上意、增上慧學，有增上戒、增上意學，非增上慧學。聖弟子增上慧方便隨順成就住者，增上戒、增上意修習滿足。如是聖弟子增上慧方便隨順成就住者，無上慧壽而活。」</w:t>
      </w:r>
    </w:p>
    <w:p w14:paraId="2EA896E8" w14:textId="024455B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27FD018E" w14:textId="12989044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78"/>
      </w:r>
      <w:r w:rsidRPr="00A00F51">
        <w:rPr>
          <w:rFonts w:hint="eastAsia"/>
          <w:noProof/>
        </w:rPr>
        <w:t>（八一九）</w:t>
      </w:r>
    </w:p>
    <w:p w14:paraId="631A13AE" w14:textId="01E34B3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07031ABF" w14:textId="07C829B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2D4F1D85" w14:textId="24F3EFB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爾時，世尊告諸比丘：「過二百五十戒，隨次半月來說波羅提木叉修多羅，令彼自求學者而學，說三學，能攝諸戒。何等為三？謂增上戒學、增上意學、增上慧學。」</w:t>
      </w:r>
    </w:p>
    <w:p w14:paraId="2ABCDED8" w14:textId="3D40722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574C876B" w14:textId="6C68FB1B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79"/>
      </w:r>
      <w:r w:rsidRPr="00A00F51">
        <w:rPr>
          <w:rFonts w:hint="eastAsia"/>
          <w:noProof/>
        </w:rPr>
        <w:t>（八二〇）</w:t>
      </w:r>
    </w:p>
    <w:p w14:paraId="3089E736" w14:textId="1276195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344E1B2B" w14:textId="57B80DF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7E20DF83" w14:textId="4AFD201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……如上說。差別者：「何等為增上戒學？謂比丘重於戒，戒增上，不重於定，定不增上，不重於慧，慧不增上；於彼彼分細微戒，犯則隨悔。所以者何？我不說彼不堪能，若彼戒隨順梵行、饒益梵行、久住梵行，如是比丘戒堅固、戒師常住、戒常隨順生，受持而學。如是知、如是見，斷三結，謂身見、戒取、疑。斷此三結，得須陀洹，不墮惡趣法，決定</w:t>
      </w:r>
      <w:r w:rsidRPr="00A00F51">
        <w:rPr>
          <w:rStyle w:val="af4"/>
          <w:noProof/>
        </w:rPr>
        <w:footnoteReference w:id="80"/>
      </w:r>
      <w:r w:rsidRPr="00A00F51">
        <w:rPr>
          <w:rFonts w:hint="eastAsia"/>
          <w:noProof/>
        </w:rPr>
        <w:t>正趣三菩提，七有天人往生，究竟苦邊，是名學增上戒。</w:t>
      </w:r>
    </w:p>
    <w:p w14:paraId="517D21E6" w14:textId="6BC3E36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意學？是比丘重於戒，戒增上，重於定，定增上，不重於慧，慧不增上；於彼彼分細微戒，乃至受持學戒。如是知、如是見，斷於五下分結，謂身見、戒取、疑、貪欲、瞋恚。斷此五下分結，受生般涅槃，阿那含，不還此世，是名增上意學。</w:t>
      </w:r>
    </w:p>
    <w:p w14:paraId="5AC0C71C" w14:textId="54F794D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「何等為增上慧學？是比丘重於戒，戒增上，重於定，定增上，重於慧，慧增上。彼如是知、如是見，欲有漏心解脫、有有漏心解脫、無明有漏心解脫，解脫知見：『我生已盡，梵行已立，所作已作，自知不受後有。』是名增上慧學。」</w:t>
      </w:r>
    </w:p>
    <w:p w14:paraId="4483B5C4" w14:textId="3917208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2386E427" w14:textId="4747BC00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81"/>
      </w:r>
      <w:r w:rsidRPr="00A00F51">
        <w:rPr>
          <w:rFonts w:hint="eastAsia"/>
          <w:noProof/>
        </w:rPr>
        <w:t>（八二一）</w:t>
      </w:r>
    </w:p>
    <w:p w14:paraId="036BED09" w14:textId="2604277D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19440EC4" w14:textId="086BB7F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6A3D220D" w14:textId="277C174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爾時，世尊告諸比丘：「過二百五十戒，隨次半月來說波羅提木叉修多羅，若彼善男子自隨意所欲而學者，我為說三學。若學此三學，則攝受一切學戒。何等為三？謂增上戒學、增上意學、增上慧學。</w:t>
      </w:r>
    </w:p>
    <w:p w14:paraId="5A58B7B4" w14:textId="5E95D54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戒學？是比丘重於戒，戒增上，不重於定，定不增上，不重於慧，慧不增上；於彼彼分細微戒，乃至受持學戒。如是知、如是見，斷三結，謂身見、戒取、疑，貪、恚、癡薄，成一種子道。彼地未等覺者，名斯陀含，彼地未等覺者，名家家，彼地未等覺者，名七有，彼地未等覺者，名隨法行，彼地未等覺者，名隨信行，是名增上戒學。</w:t>
      </w:r>
    </w:p>
    <w:p w14:paraId="03C51245" w14:textId="3523365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「何等為增上意學？是</w:t>
      </w:r>
      <w:r w:rsidRPr="00A00F51">
        <w:rPr>
          <w:rStyle w:val="af4"/>
          <w:noProof/>
        </w:rPr>
        <w:footnoteReference w:id="82"/>
      </w:r>
      <w:r w:rsidRPr="00A00F51">
        <w:rPr>
          <w:rFonts w:hint="eastAsia"/>
          <w:noProof/>
        </w:rPr>
        <w:t>名比丘重於戒，戒增上，重於定，定增上，不重於慧，慧不增上；於彼彼分細微戒學，乃至受持學戒。如是知、如是見，斷五下分結，謂身見、戒取、疑、貪欲、瞋恚。斷此五下</w:t>
      </w:r>
      <w:r w:rsidRPr="00A00F51">
        <w:rPr>
          <w:rStyle w:val="af4"/>
          <w:noProof/>
        </w:rPr>
        <w:footnoteReference w:id="83"/>
      </w:r>
      <w:r w:rsidRPr="00A00F51">
        <w:rPr>
          <w:rFonts w:hint="eastAsia"/>
          <w:noProof/>
        </w:rPr>
        <w:t>分，能得中般涅槃。彼地未等覺者，得生般涅槃，彼地未等覺者，得無行般涅槃，彼地未等覺者，得有行般涅槃，彼地未等覺者，得上流般涅槃，是名增上意學。</w:t>
      </w:r>
    </w:p>
    <w:p w14:paraId="4E5959CF" w14:textId="22E8A0F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慧學？是比丘重於戒，戒增上，重於定，定增上，重於慧，慧增上。如是知、如是見，欲有漏心解脫、有有漏心解脫、無明有漏心解脫，解脫知見：『我生已盡，梵行已立，所作已作，自知不受後有。』是名增上慧學。」</w:t>
      </w:r>
    </w:p>
    <w:p w14:paraId="462C6DA9" w14:textId="5174EDA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13A8579F" w14:textId="0DCD7D5B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lastRenderedPageBreak/>
        <w:t>（八二二）</w:t>
      </w:r>
    </w:p>
    <w:p w14:paraId="267B2AEF" w14:textId="1F4EB83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2C98B312" w14:textId="29FD091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6B1101CD" w14:textId="6B538B2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若比丘具足戒住者，善攝持波羅提木叉，具足威儀行處，見細微罪，能生怖畏。比丘具足戒住，善攝持波羅提木叉，具足威儀行處，見細微罪，能生怖畏，等受學戒，令三學修習滿足。何等為三？增上戒學、增上意學、增上慧學。</w:t>
      </w:r>
    </w:p>
    <w:p w14:paraId="29C6EE05" w14:textId="7F0E4D6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「何等為增上戒學？是比丘戒為滿足，少定、少慧，於彼彼分細微戒，乃至受持戒學；彼如是知、如是見，斷三結，謂身見、戒取、疑。斷此三結，得須陀洹，不墮惡趣，</w:t>
      </w:r>
      <w:r w:rsidRPr="00A00F51">
        <w:rPr>
          <w:rStyle w:val="af4"/>
          <w:noProof/>
        </w:rPr>
        <w:footnoteReference w:id="84"/>
      </w:r>
      <w:r w:rsidRPr="00A00F51">
        <w:rPr>
          <w:rFonts w:hint="eastAsia"/>
          <w:noProof/>
        </w:rPr>
        <w:t>決定正趣三菩提，七有天人往生，究竟苦邊。</w:t>
      </w:r>
    </w:p>
    <w:p w14:paraId="2304E8D5" w14:textId="62BC5A8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「何等為增上意學？是比丘定滿足，三昧滿足，少於慧，</w:t>
      </w:r>
      <w:r w:rsidRPr="00A00F51">
        <w:rPr>
          <w:rStyle w:val="af4"/>
          <w:noProof/>
        </w:rPr>
        <w:footnoteReference w:id="85"/>
      </w:r>
      <w:r w:rsidRPr="00A00F51">
        <w:rPr>
          <w:rFonts w:hint="eastAsia"/>
          <w:noProof/>
        </w:rPr>
        <w:t>彼彼分細微戒，犯則隨悔，乃至受持學戒。如是知、如是見，斷五下分結，謂身見、戒取、疑、貪欲、瞋恚，斷此五下分結，得生般涅槃，阿那含不復還生此世，是名增上意學。</w:t>
      </w:r>
    </w:p>
    <w:p w14:paraId="11875503" w14:textId="6EEA05D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「何等為增上慧學？是比丘學戒滿足、定滿足、慧滿足。如是知、如是見，欲有漏心解脫、有有漏心解脫、無明有漏心解脫，解脫知見：『我生已盡，梵行已立，所作已作，自知不受後有。』是名增上慧學。」</w:t>
      </w:r>
    </w:p>
    <w:p w14:paraId="33F7498A" w14:textId="22EE312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623E32E7" w14:textId="26E002A1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86"/>
      </w:r>
      <w:r w:rsidRPr="00A00F51">
        <w:rPr>
          <w:rFonts w:hint="eastAsia"/>
          <w:noProof/>
        </w:rPr>
        <w:t>（八二三）</w:t>
      </w:r>
    </w:p>
    <w:p w14:paraId="79159AB1" w14:textId="7AD1981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5AF72669" w14:textId="55C41CF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19FCD195" w14:textId="5F97361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爾時，世尊告諸比丘：「若比丘具足戒住，善攝波羅提木叉，具足威儀行處，見微細罪，能生怖畏，受持學戒住，滿足三學。何等為三？謂增上戒、增上意、增上慧。</w:t>
      </w:r>
    </w:p>
    <w:p w14:paraId="68C7E4CC" w14:textId="470424A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「何等為增上戒？是比丘戒滿足，少</w:t>
      </w:r>
      <w:r w:rsidRPr="00A00F51">
        <w:rPr>
          <w:rStyle w:val="af4"/>
          <w:noProof/>
        </w:rPr>
        <w:footnoteReference w:id="87"/>
      </w:r>
      <w:r w:rsidRPr="00A00F51">
        <w:rPr>
          <w:rFonts w:hint="eastAsia"/>
          <w:noProof/>
        </w:rPr>
        <w:t>定、少慧，於彼彼分細微戒，乃至受持學戒。如是知、如是見，斷三結，貪、恚、癡薄，得一種子道。若彼地未等覺者，得斯陀含，彼地未等覺者，名家家，彼地未等覺者，得須陀洹，彼地未等覺者，得隨法行，彼地未等覺者，得隨信</w:t>
      </w:r>
      <w:r w:rsidRPr="00A00F51">
        <w:rPr>
          <w:rStyle w:val="af4"/>
          <w:noProof/>
        </w:rPr>
        <w:footnoteReference w:id="88"/>
      </w:r>
      <w:r w:rsidRPr="00A00F51">
        <w:rPr>
          <w:rFonts w:hint="eastAsia"/>
          <w:noProof/>
        </w:rPr>
        <w:t>行，是名增上戒學。</w:t>
      </w:r>
    </w:p>
    <w:p w14:paraId="335ACF52" w14:textId="04FF930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意學？是比丘戒滿足、定滿足、少於慧，於彼彼分細微戒，乃至受持學戒。如是知、如是見，斷五下分結，謂身見、戒取、疑、貪欲、瞋恚，斷此五下分結，得中般涅槃，於彼未等覺者，得生般涅槃，於彼未等覺者，得無行般涅槃，</w:t>
      </w:r>
      <w:r w:rsidRPr="00A00F51">
        <w:rPr>
          <w:rStyle w:val="af4"/>
          <w:noProof/>
        </w:rPr>
        <w:footnoteReference w:id="89"/>
      </w:r>
      <w:r w:rsidRPr="00A00F51">
        <w:rPr>
          <w:rFonts w:hint="eastAsia"/>
          <w:noProof/>
        </w:rPr>
        <w:t>於彼未等覺者，得有行般涅槃，於彼未等</w:t>
      </w:r>
      <w:r w:rsidRPr="00A00F51">
        <w:rPr>
          <w:rStyle w:val="af4"/>
          <w:noProof/>
        </w:rPr>
        <w:footnoteReference w:id="90"/>
      </w:r>
      <w:r w:rsidRPr="00A00F51">
        <w:rPr>
          <w:rFonts w:hint="eastAsia"/>
          <w:noProof/>
        </w:rPr>
        <w:t>覺者，得上流般涅槃，是名增上意學。</w:t>
      </w:r>
    </w:p>
    <w:p w14:paraId="3C90AD61" w14:textId="5BB95F3E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「何等為增上慧學？是比丘學戒滿足、定滿足、慧滿足。如是知、如是見，欲有漏心解脫、有有漏心解脫、無</w:t>
      </w:r>
      <w:r w:rsidRPr="00A00F51">
        <w:rPr>
          <w:rStyle w:val="af4"/>
          <w:noProof/>
        </w:rPr>
        <w:footnoteReference w:id="91"/>
      </w:r>
      <w:r w:rsidRPr="00A00F51">
        <w:rPr>
          <w:rFonts w:hint="eastAsia"/>
          <w:noProof/>
        </w:rPr>
        <w:t>明漏心解脫，解脫知見：『我生已盡，梵行</w:t>
      </w:r>
      <w:r w:rsidRPr="00A00F51">
        <w:rPr>
          <w:rStyle w:val="af4"/>
          <w:noProof/>
        </w:rPr>
        <w:footnoteReference w:id="92"/>
      </w:r>
      <w:r w:rsidRPr="00A00F51">
        <w:rPr>
          <w:rFonts w:hint="eastAsia"/>
          <w:noProof/>
        </w:rPr>
        <w:t>是立，所作已作，自知不受後有。』是名增上慧學。」</w:t>
      </w:r>
    </w:p>
    <w:p w14:paraId="60003C9E" w14:textId="7187C196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23E99798" w14:textId="001A7F32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93"/>
      </w:r>
      <w:r w:rsidRPr="00A00F51">
        <w:rPr>
          <w:rFonts w:hint="eastAsia"/>
          <w:noProof/>
        </w:rPr>
        <w:t>（八二四）</w:t>
      </w:r>
    </w:p>
    <w:p w14:paraId="3E639237" w14:textId="138E63A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21DDC9A" w14:textId="5890CF6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A3BEEFC" w14:textId="4670DE2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爾時，世尊告諸比丘：「有</w:t>
      </w:r>
      <w:r w:rsidRPr="00A00F51">
        <w:rPr>
          <w:rStyle w:val="af4"/>
          <w:noProof/>
        </w:rPr>
        <w:footnoteReference w:id="94"/>
      </w:r>
      <w:r w:rsidRPr="00A00F51">
        <w:rPr>
          <w:rFonts w:hint="eastAsia"/>
          <w:noProof/>
        </w:rPr>
        <w:t>二學。何等為</w:t>
      </w:r>
      <w:r w:rsidRPr="00A00F51">
        <w:rPr>
          <w:rStyle w:val="af4"/>
          <w:noProof/>
        </w:rPr>
        <w:footnoteReference w:id="95"/>
      </w:r>
      <w:r w:rsidRPr="00A00F51">
        <w:rPr>
          <w:rFonts w:hint="eastAsia"/>
          <w:noProof/>
        </w:rPr>
        <w:t>二？</w:t>
      </w:r>
      <w:r w:rsidRPr="00A00F51">
        <w:rPr>
          <w:rStyle w:val="af4"/>
          <w:noProof/>
        </w:rPr>
        <w:footnoteReference w:id="96"/>
      </w:r>
      <w:r w:rsidRPr="00A00F51">
        <w:rPr>
          <w:rFonts w:hint="eastAsia"/>
          <w:noProof/>
        </w:rPr>
        <w:t>謂上威儀學、上波羅提木叉學。」</w:t>
      </w:r>
    </w:p>
    <w:p w14:paraId="61F97537" w14:textId="7306DA9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爾時，世尊即說偈言：</w:t>
      </w:r>
    </w:p>
    <w:p w14:paraId="69A4E973" w14:textId="152924FE" w:rsidR="00A00F51" w:rsidRDefault="00A00F51" w:rsidP="00A00F51">
      <w:pPr>
        <w:pStyle w:val="lg"/>
        <w:spacing w:before="180"/>
        <w:ind w:left="240" w:hangingChars="100" w:hanging="240"/>
        <w:rPr>
          <w:noProof/>
        </w:rPr>
      </w:pPr>
      <w:r w:rsidRPr="00A00F51">
        <w:rPr>
          <w:rFonts w:hint="eastAsia"/>
          <w:noProof/>
        </w:rPr>
        <w:t>「學者學戒時，　　直道隨順行，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專審勤方便，　　善自護其</w:t>
      </w:r>
      <w:r w:rsidRPr="00A00F51">
        <w:rPr>
          <w:rStyle w:val="af4"/>
          <w:noProof/>
          <w:color w:val="auto"/>
        </w:rPr>
        <w:footnoteReference w:id="97"/>
      </w:r>
      <w:r w:rsidRPr="00A00F51">
        <w:rPr>
          <w:rFonts w:hint="eastAsia"/>
          <w:noProof/>
        </w:rPr>
        <w:t>身，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得初漏盡智，　　次究竟無知，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得無知解脫，　　知見悉已度。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成不動解脫，　　諸有結滅盡，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彼諸根具足，　　諸根寂靜樂，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持此後邊身，　　摧伏眾魔怨。」</w:t>
      </w:r>
    </w:p>
    <w:p w14:paraId="25CCAD47" w14:textId="2D9FB37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佛說此經已，諸比丘聞佛所說，歡喜奉行。</w:t>
      </w:r>
    </w:p>
    <w:p w14:paraId="244FDE83" w14:textId="62B51035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98"/>
      </w:r>
      <w:r w:rsidRPr="00A00F51">
        <w:rPr>
          <w:rFonts w:hint="eastAsia"/>
          <w:noProof/>
        </w:rPr>
        <w:t>（八二五）</w:t>
      </w:r>
    </w:p>
    <w:p w14:paraId="4719D879" w14:textId="573BA6A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27E20E3F" w14:textId="2674657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5BEF610A" w14:textId="5A65BDE1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爾時，世尊告諸比丘：「學戒多福利住，智慧為上，解脫堅固，念為增上。若比丘學戒福利，智慧為上，解脫堅固，念增上已，</w:t>
      </w:r>
      <w:r w:rsidRPr="00A00F51">
        <w:rPr>
          <w:rStyle w:val="af4"/>
          <w:noProof/>
        </w:rPr>
        <w:footnoteReference w:id="99"/>
      </w:r>
      <w:r w:rsidRPr="00A00F51">
        <w:rPr>
          <w:rFonts w:hint="eastAsia"/>
          <w:noProof/>
        </w:rPr>
        <w:t>令三學滿足。何等為三？謂增上戒學、增上意學、增上慧學。」</w:t>
      </w:r>
    </w:p>
    <w:p w14:paraId="3D6A3CD2" w14:textId="0C32424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爾時，世尊即說偈言：</w:t>
      </w:r>
    </w:p>
    <w:p w14:paraId="42CDEDBC" w14:textId="33D71AD5" w:rsidR="00A00F51" w:rsidRDefault="00A00F51" w:rsidP="00A00F51">
      <w:pPr>
        <w:pStyle w:val="lg"/>
        <w:spacing w:before="180"/>
        <w:ind w:left="240" w:hangingChars="100" w:hanging="240"/>
        <w:rPr>
          <w:noProof/>
        </w:rPr>
      </w:pPr>
      <w:r w:rsidRPr="00A00F51">
        <w:rPr>
          <w:rFonts w:hint="eastAsia"/>
          <w:noProof/>
        </w:rPr>
        <w:t>「學戒隨福利，　　專思三昧禪，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智慧為最上，　　現生之最後，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牟尼持後邊，　　降魔度彼岸。」</w:t>
      </w:r>
    </w:p>
    <w:p w14:paraId="61752100" w14:textId="754469D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098E05CC" w14:textId="5C9C4560" w:rsidR="00A00F51" w:rsidRDefault="00A00F51" w:rsidP="00A00F51">
      <w:pPr>
        <w:pStyle w:val="2"/>
        <w:rPr>
          <w:noProof/>
        </w:rPr>
      </w:pPr>
      <w:r w:rsidRPr="00A00F51">
        <w:rPr>
          <w:rFonts w:hint="eastAsia"/>
          <w:noProof/>
        </w:rPr>
        <w:t>（八二六）</w:t>
      </w:r>
    </w:p>
    <w:p w14:paraId="24C83528" w14:textId="721E549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479840CB" w14:textId="10A0AB4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76DE15A2" w14:textId="7ED6BAA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……如上說。差別者：「諸比丘！何等為學戒隨福利？謂大師為諸聲聞制戒，所謂攝僧，極攝僧，不信者信，信者增其信，調伏惡人，慙愧者得樂住，現法防護有漏，未來得正對治，令梵行久住。如大師已為聲聞制戒，謂攝僧，乃至梵行久住。如是如是學戒者，行堅固戒、恒戒、常行戒、受持學戒，是名比丘戒福利。</w:t>
      </w:r>
    </w:p>
    <w:p w14:paraId="28FAE025" w14:textId="0EC34A9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智慧為上？謂大師為聲聞說法，大悲哀愍，以義饒益，若安慰、若安樂、若安慰安樂。如是如是大師為諸聲聞說法，大悲哀愍，以義饒益，安慰安樂。如是如是於彼彼法、彼彼處，智慧觀察，是名比丘智慧為上。</w:t>
      </w:r>
    </w:p>
    <w:p w14:paraId="73FBDD2C" w14:textId="75109BF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「何等為解脫堅固？謂大師為諸聲聞說法，大悲哀愍，以義饒益，安慰安樂。如是如是說彼彼法。如是</w:t>
      </w:r>
      <w:r w:rsidRPr="00A00F51">
        <w:rPr>
          <w:rStyle w:val="af4"/>
          <w:noProof/>
        </w:rPr>
        <w:footnoteReference w:id="100"/>
      </w:r>
      <w:r w:rsidRPr="00A00F51">
        <w:rPr>
          <w:rFonts w:hint="eastAsia"/>
          <w:noProof/>
        </w:rPr>
        <w:t>彼處如是彼處得解脫樂，是名比丘堅固解脫。</w:t>
      </w:r>
    </w:p>
    <w:p w14:paraId="3933C459" w14:textId="193CB6F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「何等為比丘念增上？未滿足戒身者，專心繫念安住，未觀察者，於彼彼處智慧繫念安住，已觀察者，於彼彼處重念安住，未觸法者，於彼彼處解脫念安住，已觸法者，於彼彼處解脫念安住，是名比丘正念增上。」</w:t>
      </w:r>
    </w:p>
    <w:p w14:paraId="37F4F7A1" w14:textId="4943DFF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爾時，世尊即說偈言：</w:t>
      </w:r>
    </w:p>
    <w:p w14:paraId="1C2193E1" w14:textId="65A7C513" w:rsidR="00A00F51" w:rsidRDefault="00A00F51" w:rsidP="00A00F51">
      <w:pPr>
        <w:pStyle w:val="lg"/>
        <w:spacing w:before="180"/>
        <w:ind w:left="240" w:hangingChars="100" w:hanging="240"/>
        <w:rPr>
          <w:noProof/>
        </w:rPr>
      </w:pPr>
      <w:r w:rsidRPr="00A00F51">
        <w:rPr>
          <w:rFonts w:hint="eastAsia"/>
          <w:noProof/>
        </w:rPr>
        <w:t>「學戒隨福利，　　專思三昧禪，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智慧為最上，　　現生最後邊，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牟尼持後邊，　　降魔度彼岸。」</w:t>
      </w:r>
    </w:p>
    <w:p w14:paraId="2E7B4C42" w14:textId="13A5A4B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佛說是經已，諸比丘聞佛所說，歡喜奉行。</w:t>
      </w:r>
    </w:p>
    <w:p w14:paraId="2047C7BF" w14:textId="54ADEAD5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尸婆迦修多羅，如後，佛當說。</w:t>
      </w:r>
    </w:p>
    <w:p w14:paraId="31C1EF58" w14:textId="2F16D71B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如是阿難陀比丘及異比丘所問、佛問諸比丘三經，亦如上說。</w:t>
      </w:r>
    </w:p>
    <w:p w14:paraId="5035440C" w14:textId="1A46E59A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01"/>
      </w:r>
      <w:r w:rsidRPr="00A00F51">
        <w:rPr>
          <w:rFonts w:hint="eastAsia"/>
          <w:noProof/>
        </w:rPr>
        <w:t>（八二七）</w:t>
      </w:r>
    </w:p>
    <w:p w14:paraId="3811A0B6" w14:textId="2CE300AA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6F5A562A" w14:textId="1B9D4AAF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2E5813D4" w14:textId="7C46D5A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譬如田夫有三種作田，隨時善作。何等為三？謂彼田夫隨時耕磨，隨時溉灌，隨時下種。彼田夫隨時耕磨、溉灌、下種已，不作是念：『欲令今日生長，今日果實，今日成熟，若明日、後日也。』諸比丘！然彼長者耕田、溉灌、下種已，不作是念：『今日生長、果實、成熟，若明日、若復後日。』而彼種子已入地中，則自隨時生長，果實成熟。如是，比丘於此三學隨時善學？謂善戒學、善意學、善慧學已，不作是念：『欲令我今日得不起諸漏，心善解脫，若明日、若後日。』不作是念：『自然神力能令今日，若明日、後日，不起諸漏，心善解脫。』彼已隨時增上戒學、增上意學、增上慧學已，隨彼時節，自得不起諸漏，心善解脫。</w:t>
      </w:r>
    </w:p>
    <w:p w14:paraId="501DA0DA" w14:textId="447EEC0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「</w:t>
      </w:r>
      <w:r w:rsidRPr="00A00F51">
        <w:rPr>
          <w:rStyle w:val="af4"/>
          <w:noProof/>
        </w:rPr>
        <w:footnoteReference w:id="102"/>
      </w:r>
      <w:r w:rsidRPr="00A00F51">
        <w:rPr>
          <w:rFonts w:hint="eastAsia"/>
          <w:noProof/>
        </w:rPr>
        <w:t>譬如，比丘！伏鷄生卵，若十乃至十二，隨時消息，冷</w:t>
      </w:r>
      <w:r w:rsidRPr="00A00F51">
        <w:rPr>
          <w:rStyle w:val="af4"/>
          <w:noProof/>
        </w:rPr>
        <w:footnoteReference w:id="103"/>
      </w:r>
      <w:r w:rsidRPr="00A00F51">
        <w:rPr>
          <w:rFonts w:hint="eastAsia"/>
          <w:noProof/>
        </w:rPr>
        <w:t>暖愛護。彼伏鷄不作是念：『我今日，若明日、後日，當以口啄，若以</w:t>
      </w:r>
      <w:r w:rsidRPr="00A00F51">
        <w:rPr>
          <w:rStyle w:val="af4"/>
          <w:noProof/>
        </w:rPr>
        <w:footnoteReference w:id="104"/>
      </w:r>
      <w:r w:rsidRPr="00A00F51">
        <w:rPr>
          <w:rFonts w:hint="eastAsia"/>
          <w:noProof/>
        </w:rPr>
        <w:t>瓜刮，令其兒安隱得生。』然其伏鷄善伏其子，愛護隨時，其子自然安隱得生。如是，比丘善學三學，隨其時節，自得不起諸漏，心善解脫。」</w:t>
      </w:r>
    </w:p>
    <w:p w14:paraId="4DFBAA01" w14:textId="54311D9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421E0200" w14:textId="7B49C06F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lastRenderedPageBreak/>
        <w:footnoteReference w:id="105"/>
      </w:r>
      <w:r w:rsidRPr="00A00F51">
        <w:rPr>
          <w:rFonts w:hint="eastAsia"/>
          <w:noProof/>
        </w:rPr>
        <w:t>（八二八）</w:t>
      </w:r>
    </w:p>
    <w:p w14:paraId="1C5C8C88" w14:textId="57686F90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38AA5F81" w14:textId="5C8CD04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一時，佛住舍衛國祇樹給孤獨園。</w:t>
      </w:r>
    </w:p>
    <w:p w14:paraId="0D444905" w14:textId="211F6CB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爾時，世尊告諸比丘：「譬如驢隨群牛而行，而作是念：『我作牛聲。』然其彼形亦不似牛，色亦不似</w:t>
      </w:r>
      <w:r w:rsidRPr="00A00F51">
        <w:rPr>
          <w:rStyle w:val="af4"/>
          <w:noProof/>
        </w:rPr>
        <w:footnoteReference w:id="106"/>
      </w:r>
      <w:r w:rsidRPr="00A00F51">
        <w:rPr>
          <w:rFonts w:hint="eastAsia"/>
          <w:noProof/>
        </w:rPr>
        <w:t>牛，聲出不似，隨大群牛，謂</w:t>
      </w:r>
      <w:r w:rsidRPr="00A00F51">
        <w:rPr>
          <w:rStyle w:val="af4"/>
          <w:noProof/>
        </w:rPr>
        <w:footnoteReference w:id="107"/>
      </w:r>
      <w:r>
        <w:rPr>
          <w:rStyle w:val="corr"/>
          <w:rFonts w:hint="eastAsia"/>
          <w:noProof/>
        </w:rPr>
        <w:t>己</w:t>
      </w:r>
      <w:r w:rsidRPr="00A00F51">
        <w:rPr>
          <w:rFonts w:hint="eastAsia"/>
          <w:noProof/>
        </w:rPr>
        <w:t>是牛，而作牛鳴，而去牛實遠。如是，有一愚癡男子違律犯戒，隨逐大眾，言：『我是比丘。我是比丘。』而不學習勝欲增上戒學、增上意學、增上慧學，隨逐大眾，自言：『我是比丘。我是比丘。』其實去比丘大遠。」</w:t>
      </w:r>
    </w:p>
    <w:p w14:paraId="04A933B1" w14:textId="4D9A8D69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爾時，世尊即說偈言：</w:t>
      </w:r>
    </w:p>
    <w:p w14:paraId="612CF50D" w14:textId="0F701827" w:rsidR="00A00F51" w:rsidRDefault="00A00F51" w:rsidP="00A00F51">
      <w:pPr>
        <w:pStyle w:val="lg"/>
        <w:spacing w:before="180"/>
        <w:ind w:left="240" w:hangingChars="100" w:hanging="240"/>
        <w:rPr>
          <w:noProof/>
        </w:rPr>
      </w:pPr>
      <w:r w:rsidRPr="00A00F51">
        <w:rPr>
          <w:rFonts w:hint="eastAsia"/>
          <w:noProof/>
        </w:rPr>
        <w:t>「同蹄無角獸，　　四足具聲口，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隨逐</w:t>
      </w:r>
      <w:r w:rsidRPr="00A00F51">
        <w:rPr>
          <w:rStyle w:val="af4"/>
          <w:noProof/>
          <w:color w:val="auto"/>
        </w:rPr>
        <w:footnoteReference w:id="108"/>
      </w:r>
      <w:r>
        <w:rPr>
          <w:rStyle w:val="corr"/>
          <w:rFonts w:hint="eastAsia"/>
          <w:noProof/>
        </w:rPr>
        <w:t>大</w:t>
      </w:r>
      <w:r w:rsidRPr="00A00F51">
        <w:rPr>
          <w:rFonts w:hint="eastAsia"/>
          <w:noProof/>
        </w:rPr>
        <w:t>群牛，　　常以為等侶。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形亦非牛類，　　不能作牛聲，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如是愚癡人，　　不隨繫心念。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於善逝教誡，　　無欲勤方便，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懈怠心輕慢，　　不獲無</w:t>
      </w:r>
      <w:r w:rsidRPr="00A00F51">
        <w:rPr>
          <w:rStyle w:val="af4"/>
          <w:noProof/>
          <w:color w:val="auto"/>
        </w:rPr>
        <w:footnoteReference w:id="109"/>
      </w:r>
      <w:r w:rsidRPr="00A00F51">
        <w:rPr>
          <w:rFonts w:hint="eastAsia"/>
          <w:noProof/>
        </w:rPr>
        <w:t>上道。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如驢在</w:t>
      </w:r>
      <w:r w:rsidRPr="00A00F51">
        <w:rPr>
          <w:rStyle w:val="af4"/>
          <w:noProof/>
          <w:color w:val="auto"/>
        </w:rPr>
        <w:footnoteReference w:id="110"/>
      </w:r>
      <w:r w:rsidRPr="00A00F51">
        <w:rPr>
          <w:rFonts w:hint="eastAsia"/>
          <w:noProof/>
        </w:rPr>
        <w:t>群牛，　　去牛常自遠，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彼雖隨大眾，　　內行常自乖。」</w:t>
      </w:r>
    </w:p>
    <w:p w14:paraId="44F14D50" w14:textId="6C3EA113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佛說此經已，諸比丘聞佛所說，歡喜奉行。</w:t>
      </w:r>
    </w:p>
    <w:p w14:paraId="46853710" w14:textId="39B63536" w:rsidR="00A00F51" w:rsidRDefault="00A00F51" w:rsidP="00A00F51">
      <w:pPr>
        <w:pStyle w:val="2"/>
        <w:rPr>
          <w:noProof/>
        </w:rPr>
      </w:pPr>
      <w:r w:rsidRPr="00A00F51">
        <w:rPr>
          <w:rStyle w:val="af4"/>
          <w:noProof/>
          <w:color w:val="auto"/>
        </w:rPr>
        <w:footnoteReference w:id="111"/>
      </w:r>
      <w:r w:rsidRPr="00A00F51">
        <w:rPr>
          <w:rFonts w:hint="eastAsia"/>
          <w:noProof/>
        </w:rPr>
        <w:t>（八二九）</w:t>
      </w:r>
    </w:p>
    <w:p w14:paraId="48698596" w14:textId="1E24344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如是我聞：</w:t>
      </w:r>
    </w:p>
    <w:p w14:paraId="07EC556F" w14:textId="6DF58112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一時，佛住跋耆聚落，尊者跋耆子侍佛左右。</w:t>
      </w:r>
    </w:p>
    <w:p w14:paraId="18421EDA" w14:textId="7E65791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爾時，尊者跋耆子詣佛所，稽首禮足，退住一面，白佛言：「世尊！佛說過二百五十戒，令族姓子隨次半月來說波羅提木叉修多羅，令諸族姓子隨欲而學。然今，世尊！我不堪能隨學而學。」</w:t>
      </w:r>
    </w:p>
    <w:p w14:paraId="56B724BE" w14:textId="15E424D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佛告跋耆子：「汝堪能隨時學三學不？」</w:t>
      </w:r>
    </w:p>
    <w:p w14:paraId="6C95AA4B" w14:textId="6C65A404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lastRenderedPageBreak/>
        <w:t>跋耆子白佛言：「堪能，世尊！」</w:t>
      </w:r>
    </w:p>
    <w:p w14:paraId="64B36462" w14:textId="125226D7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佛告跋耆子：「汝當隨時增上戒學、增上意學、增上慧學。隨時精勤增上戒學、增上意學、增上慧學已，不久當得盡諸有漏，無漏心解脫、慧解脫，現法自知作證：『我生已盡，梵行已立，所作已作，自知不受後有。』」</w:t>
      </w:r>
    </w:p>
    <w:p w14:paraId="6603B001" w14:textId="74A8C378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爾時，尊者跋耆子聞佛所說，歡喜隨喜，作禮而去。</w:t>
      </w:r>
    </w:p>
    <w:p w14:paraId="4FB3A6B3" w14:textId="095FC9BC" w:rsidR="00A00F51" w:rsidRDefault="00A00F51" w:rsidP="00A00F51">
      <w:pPr>
        <w:pStyle w:val="default"/>
        <w:spacing w:before="180"/>
        <w:rPr>
          <w:noProof/>
        </w:rPr>
      </w:pPr>
      <w:r w:rsidRPr="00A00F51">
        <w:rPr>
          <w:rFonts w:hint="eastAsia"/>
          <w:noProof/>
        </w:rPr>
        <w:t>爾時，尊者跋耆子受佛教誡、教授已，獨一靜處，專精思惟……如上說，乃至「心善解脫，得阿羅漢。」</w:t>
      </w:r>
    </w:p>
    <w:p w14:paraId="3B7FC462" w14:textId="3ACADD95" w:rsidR="00A00F51" w:rsidRDefault="00A00F51" w:rsidP="00A00F51">
      <w:pPr>
        <w:pStyle w:val="juan"/>
        <w:spacing w:before="180"/>
        <w:rPr>
          <w:noProof/>
        </w:rPr>
      </w:pPr>
      <w:r w:rsidRPr="00A00F51">
        <w:rPr>
          <w:rFonts w:hint="eastAsia"/>
          <w:noProof/>
        </w:rPr>
        <w:t>雜阿含經卷第二十九</w:t>
      </w:r>
      <w:r w:rsidRPr="00A00F51">
        <w:rPr>
          <w:rStyle w:val="af4"/>
          <w:noProof/>
          <w:color w:val="auto"/>
        </w:rPr>
        <w:footnoteReference w:id="112"/>
      </w:r>
    </w:p>
    <w:p w14:paraId="5912EE2A" w14:textId="5FAB516E" w:rsidR="009E21F0" w:rsidRPr="00A00F51" w:rsidRDefault="00A00F51" w:rsidP="00A00F51">
      <w:pPr>
        <w:pStyle w:val="license"/>
        <w:spacing w:before="180"/>
        <w:rPr>
          <w:noProof/>
        </w:rPr>
      </w:pPr>
      <w:r w:rsidRPr="00A00F51">
        <w:rPr>
          <w:rFonts w:hint="eastAsia"/>
          <w:noProof/>
        </w:rPr>
        <w:t>【經文資訊】大正新脩大藏經</w:t>
      </w:r>
      <w:r w:rsidRPr="00A00F51">
        <w:rPr>
          <w:rFonts w:hint="eastAsia"/>
          <w:noProof/>
        </w:rPr>
        <w:t xml:space="preserve"> </w:t>
      </w:r>
      <w:r w:rsidRPr="00A00F51">
        <w:rPr>
          <w:rFonts w:hint="eastAsia"/>
          <w:noProof/>
        </w:rPr>
        <w:t>第</w:t>
      </w:r>
      <w:r w:rsidRPr="00A00F51">
        <w:rPr>
          <w:rFonts w:hint="eastAsia"/>
          <w:noProof/>
        </w:rPr>
        <w:t xml:space="preserve"> 2 </w:t>
      </w:r>
      <w:r w:rsidRPr="00A00F51">
        <w:rPr>
          <w:rFonts w:hint="eastAsia"/>
          <w:noProof/>
        </w:rPr>
        <w:t>冊</w:t>
      </w:r>
      <w:r w:rsidRPr="00A00F51">
        <w:rPr>
          <w:rFonts w:hint="eastAsia"/>
          <w:noProof/>
        </w:rPr>
        <w:t xml:space="preserve"> No. 99 </w:t>
      </w:r>
      <w:r w:rsidRPr="00A00F51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【版本記錄】發行日期：</w:t>
      </w:r>
      <w:r w:rsidRPr="00A00F51">
        <w:rPr>
          <w:rFonts w:hint="eastAsia"/>
          <w:noProof/>
        </w:rPr>
        <w:t>2026-04</w:t>
      </w:r>
      <w:r w:rsidRPr="00A00F51">
        <w:rPr>
          <w:rFonts w:hint="eastAsia"/>
          <w:noProof/>
        </w:rPr>
        <w:t>，最後更新：</w:t>
      </w:r>
      <w:r w:rsidRPr="00A00F51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【編輯說明】本資料庫由</w:t>
      </w:r>
      <w:r w:rsidRPr="00A00F51">
        <w:rPr>
          <w:rFonts w:hint="eastAsia"/>
          <w:noProof/>
        </w:rPr>
        <w:t xml:space="preserve"> </w:t>
      </w:r>
      <w:r w:rsidRPr="00A00F51">
        <w:rPr>
          <w:rFonts w:hint="eastAsia"/>
          <w:noProof/>
        </w:rPr>
        <w:t>財團法人佛教電子佛典基金會（</w:t>
      </w:r>
      <w:r w:rsidRPr="00A00F51">
        <w:rPr>
          <w:rFonts w:hint="eastAsia"/>
          <w:noProof/>
        </w:rPr>
        <w:t>CBETA</w:t>
      </w:r>
      <w:r w:rsidRPr="00A00F51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【版權宣告】</w:t>
      </w:r>
      <w:r w:rsidRPr="00A00F51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A00F51">
        <w:rPr>
          <w:rFonts w:hint="eastAsia"/>
          <w:noProof/>
        </w:rPr>
        <w:t>【製作說明】感謝志工黃訓慶先生將本佛典</w:t>
      </w:r>
      <w:r w:rsidR="00C50A12">
        <w:rPr>
          <w:rFonts w:hint="eastAsia"/>
          <w:noProof/>
        </w:rPr>
        <w:t>轉換至</w:t>
      </w:r>
      <w:r w:rsidR="00C50A12">
        <w:rPr>
          <w:rFonts w:hint="eastAsia"/>
          <w:noProof/>
        </w:rPr>
        <w:t xml:space="preserve"> DOCX </w:t>
      </w:r>
      <w:r w:rsidR="00C50A12">
        <w:rPr>
          <w:rFonts w:hint="eastAsia"/>
          <w:noProof/>
        </w:rPr>
        <w:t>格式</w:t>
      </w:r>
      <w:r w:rsidRPr="00A00F51">
        <w:rPr>
          <w:rFonts w:hint="eastAsia"/>
          <w:noProof/>
        </w:rPr>
        <w:t>。</w:t>
      </w:r>
    </w:p>
    <w:sectPr w:rsidR="009E21F0" w:rsidRPr="00A00F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963F" w14:textId="77777777" w:rsidR="004E1672" w:rsidRDefault="004E1672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E82FF32" w14:textId="77777777" w:rsidR="004E1672" w:rsidRDefault="004E1672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1958" w14:textId="77777777" w:rsidR="00A00F51" w:rsidRDefault="00A00F51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9A2F3" w14:textId="330FE8CE" w:rsidR="00A00F51" w:rsidRDefault="00A00F51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360A" w14:textId="77777777" w:rsidR="00A00F51" w:rsidRDefault="00A00F51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97E01" w14:textId="77777777" w:rsidR="004E1672" w:rsidRDefault="004E1672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3C7BA54" w14:textId="77777777" w:rsidR="004E1672" w:rsidRDefault="004E1672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4ED1E140" w14:textId="7F65105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37-38. Brahmañña.</w:t>
      </w:r>
    </w:p>
  </w:footnote>
  <w:footnote w:id="2">
    <w:p w14:paraId="194D642F" w14:textId="5EC9619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39-40. Brahmacariya.</w:t>
      </w:r>
    </w:p>
  </w:footnote>
  <w:footnote w:id="3">
    <w:p w14:paraId="01F59096" w14:textId="24BC01E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1. Ekadhamma.</w:t>
      </w:r>
    </w:p>
  </w:footnote>
  <w:footnote w:id="4">
    <w:p w14:paraId="12042D42" w14:textId="3A5732A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想【大】，〔－〕【聖】</w:t>
      </w:r>
    </w:p>
  </w:footnote>
  <w:footnote w:id="5">
    <w:p w14:paraId="4C22836B" w14:textId="4B9144E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安那般那念</w:t>
      </w:r>
      <w:r>
        <w:rPr>
          <w:noProof/>
        </w:rPr>
        <w:t xml:space="preserve"> Ānāpānasati.</w:t>
      </w:r>
    </w:p>
  </w:footnote>
  <w:footnote w:id="6">
    <w:p w14:paraId="2C2511AA" w14:textId="28932AF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】，娶【大】</w:t>
      </w:r>
    </w:p>
  </w:footnote>
  <w:footnote w:id="7">
    <w:p w14:paraId="5FB34890" w14:textId="577E973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慧【大】，恚【明】</w:t>
      </w:r>
    </w:p>
  </w:footnote>
  <w:footnote w:id="8">
    <w:p w14:paraId="24C1E654" w14:textId="5ED1EF02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切【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】，心【大】</w:t>
      </w:r>
    </w:p>
  </w:footnote>
  <w:footnote w:id="9">
    <w:p w14:paraId="064FAC1F" w14:textId="06D8D62C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喜【大】，善【宋】【元】</w:t>
      </w:r>
    </w:p>
  </w:footnote>
  <w:footnote w:id="10">
    <w:p w14:paraId="33E02302" w14:textId="4883A81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】，身【大】</w:t>
      </w:r>
      <w:r>
        <w:rPr>
          <w:rFonts w:hint="eastAsia"/>
          <w:noProof/>
        </w:rPr>
        <w:t xml:space="preserve"> (cf. K18n0650_p0993b07)</w:t>
      </w:r>
    </w:p>
  </w:footnote>
  <w:footnote w:id="11">
    <w:p w14:paraId="5A681162" w14:textId="162C3E6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3-5. Suddhaka; phala.</w:t>
      </w:r>
    </w:p>
  </w:footnote>
  <w:footnote w:id="12">
    <w:p w14:paraId="74E31266" w14:textId="278C818B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6. Ari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 xml:space="preserve">ha. </w:t>
      </w:r>
      <w:r>
        <w:rPr>
          <w:rFonts w:hint="eastAsia"/>
          <w:noProof/>
        </w:rPr>
        <w:t>（阿梨瑟吒）</w:t>
      </w:r>
    </w:p>
  </w:footnote>
  <w:footnote w:id="13">
    <w:p w14:paraId="22029248" w14:textId="7A0B779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7. Kappina.</w:t>
      </w:r>
    </w:p>
  </w:footnote>
  <w:footnote w:id="14">
    <w:p w14:paraId="717B6D53" w14:textId="675E1FA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檀【大】＊，壇【宋】＊【元】＊【明】＊</w:t>
      </w:r>
    </w:p>
  </w:footnote>
  <w:footnote w:id="15">
    <w:p w14:paraId="02218724" w14:textId="4CD4419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罽賓那</w:t>
      </w:r>
      <w:r>
        <w:rPr>
          <w:rFonts w:hint="eastAsia"/>
          <w:noProof/>
        </w:rPr>
        <w:t xml:space="preserve"> Kappina.</w:t>
      </w:r>
    </w:p>
  </w:footnote>
  <w:footnote w:id="16">
    <w:p w14:paraId="4FE6F44D" w14:textId="2077F83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檀【大】＊，壇【宋】＊【元】＊【明】＊</w:t>
      </w:r>
    </w:p>
  </w:footnote>
  <w:footnote w:id="17">
    <w:p w14:paraId="2CFAF11F" w14:textId="7787732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11. Icchāna</w:t>
      </w:r>
      <w:r>
        <w:rPr>
          <w:rFonts w:ascii="Cambria" w:hAnsi="Cambria" w:cs="Cambria"/>
          <w:noProof/>
        </w:rPr>
        <w:t>ṅ</w:t>
      </w:r>
      <w:r>
        <w:rPr>
          <w:noProof/>
        </w:rPr>
        <w:t xml:space="preserve">gala. </w:t>
      </w:r>
      <w:r>
        <w:rPr>
          <w:rFonts w:hint="eastAsia"/>
          <w:noProof/>
        </w:rPr>
        <w:t>（一奢能伽羅）</w:t>
      </w:r>
    </w:p>
  </w:footnote>
  <w:footnote w:id="18">
    <w:p w14:paraId="7B71D280" w14:textId="71A7FED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復【大】，得【聖】</w:t>
      </w:r>
    </w:p>
  </w:footnote>
  <w:footnote w:id="19">
    <w:p w14:paraId="76437F05" w14:textId="46CDF7A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聖住</w:t>
      </w:r>
      <w:r>
        <w:rPr>
          <w:noProof/>
        </w:rPr>
        <w:t xml:space="preserve"> Ariyavihāra.</w:t>
      </w:r>
    </w:p>
  </w:footnote>
  <w:footnote w:id="20">
    <w:p w14:paraId="0A27EA88" w14:textId="0E1CAC4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梵住</w:t>
      </w:r>
      <w:r>
        <w:rPr>
          <w:noProof/>
        </w:rPr>
        <w:t xml:space="preserve"> Brahmavihāra.</w:t>
      </w:r>
    </w:p>
  </w:footnote>
  <w:footnote w:id="21">
    <w:p w14:paraId="696707AE" w14:textId="72B727AB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如來住</w:t>
      </w:r>
      <w:r>
        <w:rPr>
          <w:noProof/>
        </w:rPr>
        <w:t xml:space="preserve"> Tathāgatavihāra.</w:t>
      </w:r>
    </w:p>
  </w:footnote>
  <w:footnote w:id="22">
    <w:p w14:paraId="3C877EE6" w14:textId="7CEC4A3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法【大】，〔－〕【聖】</w:t>
      </w:r>
    </w:p>
  </w:footnote>
  <w:footnote w:id="23">
    <w:p w14:paraId="57506C9E" w14:textId="1C94ED9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12. Ka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kheyya.</w:t>
      </w:r>
    </w:p>
  </w:footnote>
  <w:footnote w:id="24">
    <w:p w14:paraId="626CF8D9" w14:textId="35C7AE6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迦毘羅越尼拘律樹園</w:t>
      </w:r>
      <w:r>
        <w:rPr>
          <w:noProof/>
        </w:rPr>
        <w:t xml:space="preserve"> Kapilavatthusmi</w:t>
      </w:r>
      <w:r>
        <w:rPr>
          <w:rFonts w:ascii="Cambria" w:hAnsi="Cambria" w:cs="Cambria"/>
          <w:noProof/>
        </w:rPr>
        <w:t>ṃ</w:t>
      </w:r>
      <w:r>
        <w:rPr>
          <w:noProof/>
        </w:rPr>
        <w:t>. Nigrodha-ārāme.</w:t>
      </w:r>
    </w:p>
  </w:footnote>
  <w:footnote w:id="25">
    <w:p w14:paraId="53730404" w14:textId="7620AA2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摩訶男</w:t>
      </w:r>
      <w:r>
        <w:rPr>
          <w:noProof/>
        </w:rPr>
        <w:t xml:space="preserve"> Mahānāma.</w:t>
      </w:r>
    </w:p>
  </w:footnote>
  <w:footnote w:id="26">
    <w:p w14:paraId="126A1FF0" w14:textId="15FF4EBE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學住</w:t>
      </w:r>
      <w:r>
        <w:rPr>
          <w:noProof/>
        </w:rPr>
        <w:t xml:space="preserve"> Sekhavihāra.</w:t>
      </w:r>
    </w:p>
  </w:footnote>
  <w:footnote w:id="27">
    <w:p w14:paraId="79CD4878" w14:textId="780A3A8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多羅</w:t>
      </w:r>
      <w:r>
        <w:rPr>
          <w:noProof/>
        </w:rPr>
        <w:t xml:space="preserve"> Tālā.</w:t>
      </w:r>
    </w:p>
  </w:footnote>
  <w:footnote w:id="28">
    <w:p w14:paraId="09770680" w14:textId="21139C5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於未…不生法</w:t>
      </w:r>
      <w:r>
        <w:rPr>
          <w:noProof/>
        </w:rPr>
        <w:t xml:space="preserve"> Āyati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anuppādadhammā.</w:t>
      </w:r>
    </w:p>
  </w:footnote>
  <w:footnote w:id="29">
    <w:p w14:paraId="65E8AC3D" w14:textId="3A94B50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54. 9. Vesāli.</w:t>
      </w:r>
    </w:p>
  </w:footnote>
  <w:footnote w:id="30">
    <w:p w14:paraId="2CFC2978" w14:textId="3292FD0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不淨觀</w:t>
      </w:r>
      <w:r>
        <w:rPr>
          <w:noProof/>
        </w:rPr>
        <w:t xml:space="preserve"> Asubhakathā.</w:t>
      </w:r>
    </w:p>
  </w:footnote>
  <w:footnote w:id="31">
    <w:p w14:paraId="55CBA868" w14:textId="22EB95E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至【大】，觀【明】</w:t>
      </w:r>
    </w:p>
  </w:footnote>
  <w:footnote w:id="32">
    <w:p w14:paraId="35AC71A4" w14:textId="4BFA6412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33">
    <w:p w14:paraId="6BC0A3EF" w14:textId="6025F5A1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34">
    <w:p w14:paraId="42F5D9A4" w14:textId="2D37E2BC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35">
    <w:p w14:paraId="689A26D1" w14:textId="6829116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36">
    <w:p w14:paraId="597BD6E1" w14:textId="11B7E5BE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循【大】，順【宋】【元】【明】【聖】</w:t>
      </w:r>
    </w:p>
  </w:footnote>
  <w:footnote w:id="37">
    <w:p w14:paraId="5D25F07E" w14:textId="3A0A29A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令【大】，〔－〕【宋】【元】【明】【聖】</w:t>
      </w:r>
    </w:p>
  </w:footnote>
  <w:footnote w:id="38">
    <w:p w14:paraId="1923136D" w14:textId="4ED4C3D1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住【大】，依【明】</w:t>
      </w:r>
    </w:p>
  </w:footnote>
  <w:footnote w:id="39">
    <w:p w14:paraId="4D3B1A4D" w14:textId="544ACD9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已【大】，〔－〕【聖】</w:t>
      </w:r>
    </w:p>
  </w:footnote>
  <w:footnote w:id="40">
    <w:p w14:paraId="112ED00A" w14:textId="27BDFFF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13-14. Ānanda.</w:t>
      </w:r>
    </w:p>
  </w:footnote>
  <w:footnote w:id="41">
    <w:p w14:paraId="3D05C915" w14:textId="13AFEE22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金【大】，舍【宋】</w:t>
      </w:r>
    </w:p>
  </w:footnote>
  <w:footnote w:id="42">
    <w:p w14:paraId="24C8AD5E" w14:textId="5B456F49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明解脫</w:t>
      </w:r>
      <w:r>
        <w:rPr>
          <w:noProof/>
        </w:rPr>
        <w:t xml:space="preserve"> Vijjāvimutti.</w:t>
      </w:r>
    </w:p>
  </w:footnote>
  <w:footnote w:id="43">
    <w:p w14:paraId="17711FA0" w14:textId="5D19B23E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學【大】，學一切身行休息入息念時如入息念學出息念時如出息念學【宋】，學一切身行覺知入息念時如入息念學出息念時如出息念學【元】【明】【聖】</w:t>
      </w:r>
    </w:p>
  </w:footnote>
  <w:footnote w:id="44">
    <w:p w14:paraId="34D2A7E7" w14:textId="469A7B2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休【大】，〔－〕【宋】</w:t>
      </w:r>
    </w:p>
  </w:footnote>
  <w:footnote w:id="45">
    <w:p w14:paraId="2FE35E19" w14:textId="27EDBAB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思【大】＊，丘思【聖】＊</w:t>
      </w:r>
    </w:p>
  </w:footnote>
  <w:footnote w:id="46">
    <w:p w14:paraId="469015B3" w14:textId="144E496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受隨身【大】，隨受【元】【明】</w:t>
      </w:r>
    </w:p>
  </w:footnote>
  <w:footnote w:id="47">
    <w:p w14:paraId="34B2D3B4" w14:textId="56E6CE62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思【大】＊，丘思【聖】＊</w:t>
      </w:r>
    </w:p>
  </w:footnote>
  <w:footnote w:id="48">
    <w:p w14:paraId="355D3793" w14:textId="0676C7C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思【大】＊，丘思【聖】＊</w:t>
      </w:r>
    </w:p>
  </w:footnote>
  <w:footnote w:id="49">
    <w:p w14:paraId="782BA0B1" w14:textId="4FE169A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思【大】＊，丘思【聖】＊</w:t>
      </w:r>
    </w:p>
  </w:footnote>
  <w:footnote w:id="50">
    <w:p w14:paraId="2CAE60C2" w14:textId="1C1D0EDB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51">
    <w:p w14:paraId="3D2795D8" w14:textId="03F4FB6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52">
    <w:p w14:paraId="35F36401" w14:textId="1CD2AF8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53">
    <w:p w14:paraId="7D1C83AA" w14:textId="2FFB881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分【大】＊，〔－〕【宋】【元】【明】【聖】＊</w:t>
      </w:r>
    </w:p>
  </w:footnote>
  <w:footnote w:id="54">
    <w:p w14:paraId="03CCA24F" w14:textId="28B4E07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分【大】＊，〔－〕【宋】【元】【明】【聖】＊</w:t>
      </w:r>
    </w:p>
  </w:footnote>
  <w:footnote w:id="55">
    <w:p w14:paraId="1F37CA1B" w14:textId="521870E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(811-812)S. 54. 15-16. Bhikkhu.</w:t>
      </w:r>
    </w:p>
  </w:footnote>
  <w:footnote w:id="56">
    <w:p w14:paraId="1A0C4AA2" w14:textId="610B660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54. 10. Kimbila.</w:t>
      </w:r>
    </w:p>
  </w:footnote>
  <w:footnote w:id="57">
    <w:p w14:paraId="6E26308D" w14:textId="253F2EA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勤【大】，進【宋】</w:t>
      </w:r>
    </w:p>
  </w:footnote>
  <w:footnote w:id="58">
    <w:p w14:paraId="549398ED" w14:textId="1E90C56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】，人【大】</w:t>
      </w:r>
    </w:p>
  </w:footnote>
  <w:footnote w:id="59">
    <w:p w14:paraId="018A3A3D" w14:textId="09661F3B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學【大】，覺【宋】【聖】</w:t>
      </w:r>
    </w:p>
  </w:footnote>
  <w:footnote w:id="60">
    <w:p w14:paraId="249A0EAA" w14:textId="55F0BB6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諸【大】，〔－〕【宋】【元】【明】</w:t>
      </w:r>
    </w:p>
  </w:footnote>
  <w:footnote w:id="61">
    <w:p w14:paraId="747E97C7" w14:textId="011E74D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倦【大】＊，極【宋】【元】【明】【聖】＊</w:t>
      </w:r>
    </w:p>
  </w:footnote>
  <w:footnote w:id="62">
    <w:p w14:paraId="3B3F3DB5" w14:textId="52D9C83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覺知【大】＊，知覺【宋】【元】【明】【聖】＊</w:t>
      </w:r>
    </w:p>
  </w:footnote>
  <w:footnote w:id="63">
    <w:p w14:paraId="2DF663C0" w14:textId="2CC74B8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倦【大】＊，極【宋】【元】【明】【聖】＊</w:t>
      </w:r>
    </w:p>
  </w:footnote>
  <w:footnote w:id="64">
    <w:p w14:paraId="011CB3B4" w14:textId="737A23D1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覺知【大】＊，知覺【宋】【元】【明】【聖】＊</w:t>
      </w:r>
    </w:p>
  </w:footnote>
  <w:footnote w:id="65">
    <w:p w14:paraId="6D2D540F" w14:textId="6259EE5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倦【大】＊，極【宋】【元】【明】【聖】＊</w:t>
      </w:r>
    </w:p>
  </w:footnote>
  <w:footnote w:id="66">
    <w:p w14:paraId="5F965118" w14:textId="7E48D7F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】，善【大】</w:t>
      </w:r>
    </w:p>
  </w:footnote>
  <w:footnote w:id="67">
    <w:p w14:paraId="013E231C" w14:textId="1EDFD6B9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告【大】，告言【宋】【元】【明】</w:t>
      </w:r>
    </w:p>
  </w:footnote>
  <w:footnote w:id="68">
    <w:p w14:paraId="503244F4" w14:textId="6F81A1A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間【大】，間遊行【宋】【元】【明】</w:t>
      </w:r>
    </w:p>
  </w:footnote>
  <w:footnote w:id="69">
    <w:p w14:paraId="38F168D3" w14:textId="6B9FF3E9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滿【大】，限【宋】【元】【明】</w:t>
      </w:r>
    </w:p>
  </w:footnote>
  <w:footnote w:id="70">
    <w:p w14:paraId="15781040" w14:textId="75D759C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想【大】，想入【宋】【元】【明】</w:t>
      </w:r>
    </w:p>
  </w:footnote>
  <w:footnote w:id="71">
    <w:p w14:paraId="61ACFFA6" w14:textId="0D22A526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正【大】＊，〔－〕【宋】【元】【明】【聖】＊</w:t>
      </w:r>
    </w:p>
  </w:footnote>
  <w:footnote w:id="72">
    <w:p w14:paraId="69815442" w14:textId="61A562D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89. Sikkha.</w:t>
      </w:r>
    </w:p>
  </w:footnote>
  <w:footnote w:id="73">
    <w:p w14:paraId="2708A215" w14:textId="0FF65A7C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增上戒學</w:t>
      </w:r>
      <w:r>
        <w:rPr>
          <w:noProof/>
        </w:rPr>
        <w:t xml:space="preserve"> Adhisīlasikkhā.</w:t>
      </w:r>
    </w:p>
  </w:footnote>
  <w:footnote w:id="74">
    <w:p w14:paraId="0CE6C9F1" w14:textId="613C0CB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增上意學</w:t>
      </w:r>
      <w:r>
        <w:rPr>
          <w:noProof/>
        </w:rPr>
        <w:t xml:space="preserve"> Adhicittasikkhā.</w:t>
      </w:r>
    </w:p>
  </w:footnote>
  <w:footnote w:id="75">
    <w:p w14:paraId="599C0BE0" w14:textId="36EA6C7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謂字麗本版缺今依忍澂師校正本補之</w:t>
      </w:r>
    </w:p>
  </w:footnote>
  <w:footnote w:id="76">
    <w:p w14:paraId="315867B4" w14:textId="790141C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增上慧學</w:t>
      </w:r>
      <w:r>
        <w:rPr>
          <w:noProof/>
        </w:rPr>
        <w:t xml:space="preserve"> Adhipaññāsikkā.</w:t>
      </w:r>
    </w:p>
  </w:footnote>
  <w:footnote w:id="77">
    <w:p w14:paraId="555BD080" w14:textId="0AA2B6B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諍【大】，靜【宋】【元】【明】【聖】</w:t>
      </w:r>
    </w:p>
  </w:footnote>
  <w:footnote w:id="78">
    <w:p w14:paraId="14909E65" w14:textId="7269C3B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87. Sādhika.</w:t>
      </w:r>
    </w:p>
  </w:footnote>
  <w:footnote w:id="79">
    <w:p w14:paraId="573D9A56" w14:textId="3B545D1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85-86. Sekha.</w:t>
      </w:r>
    </w:p>
  </w:footnote>
  <w:footnote w:id="80">
    <w:p w14:paraId="64B982F9" w14:textId="5C676AC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正【大】＊，〔－〕【宋】【元】【明】【聖】＊</w:t>
      </w:r>
    </w:p>
  </w:footnote>
  <w:footnote w:id="81">
    <w:p w14:paraId="169E3C22" w14:textId="63D1CD5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A. III. 85-86. Sekha.</w:t>
      </w:r>
    </w:p>
  </w:footnote>
  <w:footnote w:id="82">
    <w:p w14:paraId="36864DFC" w14:textId="0BBBAF77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名【大】，〔－〕【宋】【元】【明】</w:t>
      </w:r>
    </w:p>
  </w:footnote>
  <w:footnote w:id="83">
    <w:p w14:paraId="76F9713F" w14:textId="40369E2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分【大】，分結【宋】【元】【明】</w:t>
      </w:r>
    </w:p>
  </w:footnote>
  <w:footnote w:id="84">
    <w:p w14:paraId="5606482C" w14:textId="0C170A3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決定正【大】，法決定【宋】【元】【明】【聖】</w:t>
      </w:r>
    </w:p>
  </w:footnote>
  <w:footnote w:id="85">
    <w:p w14:paraId="758D3A9C" w14:textId="1927DFA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彼【大】，於彼【宋】【元】【明】</w:t>
      </w:r>
    </w:p>
  </w:footnote>
  <w:footnote w:id="86">
    <w:p w14:paraId="1C84D047" w14:textId="18B1888B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A. III. 84. Sekha.</w:t>
      </w:r>
    </w:p>
  </w:footnote>
  <w:footnote w:id="87">
    <w:p w14:paraId="7EB6EDA2" w14:textId="739BA521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定【大】，靜【聖】</w:t>
      </w:r>
    </w:p>
  </w:footnote>
  <w:footnote w:id="88">
    <w:p w14:paraId="6BFD927F" w14:textId="2D0E257E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行【大】，門【聖】</w:t>
      </w:r>
    </w:p>
  </w:footnote>
  <w:footnote w:id="89">
    <w:p w14:paraId="0679FB01" w14:textId="7A7F4A3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於【大】，〔－〕【宋】【元】</w:t>
      </w:r>
    </w:p>
  </w:footnote>
  <w:footnote w:id="90">
    <w:p w14:paraId="5657B709" w14:textId="72AEFFA1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覺【大】，學【聖】</w:t>
      </w:r>
    </w:p>
  </w:footnote>
  <w:footnote w:id="91">
    <w:p w14:paraId="07935BB8" w14:textId="5943944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明【大】，明有【宋】【元】【明】，時【聖】</w:t>
      </w:r>
    </w:p>
  </w:footnote>
  <w:footnote w:id="92">
    <w:p w14:paraId="55686A36" w14:textId="4046DF3C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是【大】，已【宋】【元】【明】【聖】</w:t>
      </w:r>
    </w:p>
  </w:footnote>
  <w:footnote w:id="93">
    <w:p w14:paraId="684D505C" w14:textId="010914E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It. 46. Sikkhā.</w:t>
      </w:r>
    </w:p>
  </w:footnote>
  <w:footnote w:id="94">
    <w:p w14:paraId="095C3715" w14:textId="67A30D4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二【大】＊，三【宋】【元】【明】【聖】＊</w:t>
      </w:r>
    </w:p>
  </w:footnote>
  <w:footnote w:id="95">
    <w:p w14:paraId="7A6C17FD" w14:textId="2F9E783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二【大】＊，三【宋】【元】【明】【聖】＊</w:t>
      </w:r>
    </w:p>
  </w:footnote>
  <w:footnote w:id="96">
    <w:p w14:paraId="03283F97" w14:textId="67ACEA6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謂【大】，謂上戒覺【宋】【元】【明】</w:t>
      </w:r>
    </w:p>
  </w:footnote>
  <w:footnote w:id="97">
    <w:p w14:paraId="531AB1ED" w14:textId="42067EF0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身【大】，心【宋】【元】【明】【聖】</w:t>
      </w:r>
    </w:p>
  </w:footnote>
  <w:footnote w:id="98">
    <w:p w14:paraId="38CC8A8C" w14:textId="2D204832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It. 46. Sikkhā.</w:t>
      </w:r>
    </w:p>
  </w:footnote>
  <w:footnote w:id="99">
    <w:p w14:paraId="1DAD5EE2" w14:textId="138E64E3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令【大】，今【宋】【元】【明】</w:t>
      </w:r>
    </w:p>
  </w:footnote>
  <w:footnote w:id="100">
    <w:p w14:paraId="47DD5DE7" w14:textId="386C1BA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彼處如是【大】，彼如是【宋】，如是彼【元】【明】【聖】</w:t>
      </w:r>
    </w:p>
  </w:footnote>
  <w:footnote w:id="101">
    <w:p w14:paraId="7C1DC55E" w14:textId="68E32A14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82. Sukhetta.</w:t>
      </w:r>
    </w:p>
  </w:footnote>
  <w:footnote w:id="102">
    <w:p w14:paraId="4DEF79D4" w14:textId="092F381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譬如比丘【大】，比丘譬如【明】，比丘譬如比丘【聖】</w:t>
      </w:r>
    </w:p>
  </w:footnote>
  <w:footnote w:id="103">
    <w:p w14:paraId="1FDA4ECB" w14:textId="33CD5D9F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暖【大】，䐘【明】</w:t>
      </w:r>
    </w:p>
  </w:footnote>
  <w:footnote w:id="104">
    <w:p w14:paraId="23BF2AA8" w14:textId="18A2DA5A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瓜【大】，爪【宋】【元】【明】，爾【聖】</w:t>
      </w:r>
    </w:p>
  </w:footnote>
  <w:footnote w:id="105">
    <w:p w14:paraId="479377CE" w14:textId="775C382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81.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06">
    <w:p w14:paraId="77B64D93" w14:textId="52DAF0AC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牛【大】，〔－〕【宋】【元】【明】</w:t>
      </w:r>
    </w:p>
  </w:footnote>
  <w:footnote w:id="107">
    <w:p w14:paraId="3EC638D3" w14:textId="12B9B58D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108">
    <w:p w14:paraId="43A8B4E3" w14:textId="7F6504B9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】，太【大】</w:t>
      </w:r>
      <w:r>
        <w:rPr>
          <w:rFonts w:hint="eastAsia"/>
          <w:noProof/>
        </w:rPr>
        <w:t xml:space="preserve"> (cf. K18n0650_p1002a23)</w:t>
      </w:r>
    </w:p>
  </w:footnote>
  <w:footnote w:id="109">
    <w:p w14:paraId="5023992F" w14:textId="3754F295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上【大】，為【聖】</w:t>
      </w:r>
    </w:p>
  </w:footnote>
  <w:footnote w:id="110">
    <w:p w14:paraId="1970E1A8" w14:textId="43FBF438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群牛【大】，牛群【宋】【元】【明】</w:t>
      </w:r>
    </w:p>
  </w:footnote>
  <w:footnote w:id="111">
    <w:p w14:paraId="06FF4B24" w14:textId="67D155B9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83. Vajjiputta.</w:t>
      </w:r>
      <w:r>
        <w:rPr>
          <w:rFonts w:hint="eastAsia"/>
          <w:noProof/>
        </w:rPr>
        <w:t>（跋耆子）</w:t>
      </w:r>
    </w:p>
  </w:footnote>
  <w:footnote w:id="112">
    <w:p w14:paraId="427DFF5C" w14:textId="7ABB99BE" w:rsidR="00A00F51" w:rsidRDefault="00A00F51" w:rsidP="00A00F5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E377" w14:textId="77777777" w:rsidR="00A00F51" w:rsidRDefault="00A00F51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B29A" w14:textId="77777777" w:rsidR="00A00F51" w:rsidRDefault="00A00F51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D41E" w14:textId="77777777" w:rsidR="00A00F51" w:rsidRDefault="00A00F51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51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1672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0F51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50A12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DD426"/>
  <w15:chartTrackingRefBased/>
  <w15:docId w15:val="{A52CFDBE-000D-42FA-943E-B18381B1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00F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00F51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F5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F5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F5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F5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F5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F5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A00F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A00F51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00F5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00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00F5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00F5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00F5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00F5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00F51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A00F51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A00F51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A00F5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A00F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A00F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A00F51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A00F5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A00F51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A00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A00F51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A00F5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A00F51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A00F51"/>
    <w:rPr>
      <w:kern w:val="0"/>
    </w:rPr>
  </w:style>
  <w:style w:type="paragraph" w:customStyle="1" w:styleId="footnote">
    <w:name w:val="footnote"/>
    <w:basedOn w:val="af2"/>
    <w:link w:val="footnote0"/>
    <w:autoRedefine/>
    <w:rsid w:val="00A00F51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A00F51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A00F51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A00F51"/>
    <w:rPr>
      <w:sz w:val="20"/>
      <w:szCs w:val="20"/>
    </w:rPr>
  </w:style>
  <w:style w:type="paragraph" w:customStyle="1" w:styleId="juan">
    <w:name w:val="juan"/>
    <w:link w:val="juan0"/>
    <w:rsid w:val="00A00F51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A00F51"/>
    <w:rPr>
      <w:color w:val="0000FF"/>
      <w:kern w:val="0"/>
      <w:sz w:val="28"/>
    </w:rPr>
  </w:style>
  <w:style w:type="paragraph" w:customStyle="1" w:styleId="byline">
    <w:name w:val="byline"/>
    <w:link w:val="byline0"/>
    <w:rsid w:val="00A00F51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A00F51"/>
    <w:rPr>
      <w:color w:val="408080"/>
      <w:kern w:val="0"/>
      <w:sz w:val="28"/>
    </w:rPr>
  </w:style>
  <w:style w:type="paragraph" w:customStyle="1" w:styleId="lg">
    <w:name w:val="lg"/>
    <w:link w:val="lg0"/>
    <w:rsid w:val="00A00F51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A00F51"/>
    <w:rPr>
      <w:color w:val="008040"/>
      <w:kern w:val="0"/>
    </w:rPr>
  </w:style>
  <w:style w:type="paragraph" w:customStyle="1" w:styleId="license">
    <w:name w:val="license"/>
    <w:link w:val="license0"/>
    <w:rsid w:val="00A00F51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A00F51"/>
    <w:rPr>
      <w:kern w:val="0"/>
      <w:shd w:val="clear" w:color="auto" w:fill="F0F0F0"/>
    </w:rPr>
  </w:style>
  <w:style w:type="character" w:customStyle="1" w:styleId="corr">
    <w:name w:val="corr"/>
    <w:basedOn w:val="a0"/>
    <w:rsid w:val="00A00F51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A00F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6330</Words>
  <Characters>6395</Characters>
  <Application>Microsoft Office Word</Application>
  <DocSecurity>0</DocSecurity>
  <Lines>278</Lines>
  <Paragraphs>254</Paragraphs>
  <ScaleCrop>false</ScaleCrop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2026-04-18T11:28:00Z</dcterms:created>
  <dcterms:modified xsi:type="dcterms:W3CDTF">2026-04-18T11:28:00Z</dcterms:modified>
</cp:coreProperties>
</file>