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D90D8" w14:textId="6E235505" w:rsidR="00E55012" w:rsidRDefault="00E55012" w:rsidP="00E55012">
      <w:pPr>
        <w:pStyle w:val="a7"/>
        <w:rPr>
          <w:noProof/>
        </w:rPr>
      </w:pPr>
      <w:r w:rsidRPr="00E55012">
        <w:rPr>
          <w:rFonts w:hint="eastAsia"/>
          <w:noProof/>
        </w:rPr>
        <w:t>雜阿含經</w:t>
      </w:r>
    </w:p>
    <w:p w14:paraId="44B865FB" w14:textId="5C8189F0" w:rsidR="00E55012" w:rsidRDefault="00E55012" w:rsidP="00E55012">
      <w:pPr>
        <w:pStyle w:val="juan"/>
        <w:spacing w:before="180"/>
        <w:rPr>
          <w:noProof/>
        </w:rPr>
      </w:pPr>
      <w:r w:rsidRPr="00E55012">
        <w:rPr>
          <w:rFonts w:hint="eastAsia"/>
          <w:noProof/>
        </w:rPr>
        <w:t>雜阿含經卷第十四</w:t>
      </w:r>
    </w:p>
    <w:p w14:paraId="3025EB18" w14:textId="7095B665" w:rsidR="00E55012" w:rsidRDefault="00E55012" w:rsidP="00E55012">
      <w:pPr>
        <w:pStyle w:val="byline"/>
        <w:rPr>
          <w:noProof/>
        </w:rPr>
      </w:pPr>
      <w:r w:rsidRPr="00E55012">
        <w:rPr>
          <w:rFonts w:hint="eastAsia"/>
          <w:noProof/>
        </w:rPr>
        <w:t>宋天竺三藏求那跋陀羅譯</w:t>
      </w:r>
    </w:p>
    <w:p w14:paraId="0C5CA1D8" w14:textId="3A832459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1"/>
      </w:r>
      <w:r w:rsidRPr="00E55012">
        <w:rPr>
          <w:rFonts w:hint="eastAsia"/>
          <w:noProof/>
        </w:rPr>
        <w:t>（三四三）</w:t>
      </w:r>
    </w:p>
    <w:p w14:paraId="272B752C" w14:textId="5416344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315159E3" w14:textId="72E0B91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一時，佛住王舍城迦蘭陀竹園。爾時，尊者浮彌比丘住耆闍崛山。</w:t>
      </w:r>
    </w:p>
    <w:p w14:paraId="532FEEC6" w14:textId="3228DE9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時，有眾多外道出家詣尊者浮彌所，共相問訊慶慰，共相問訊慶慰已，退坐一面，語尊者浮彌言：「欲有所問，寧有閑暇見答</w:t>
      </w:r>
      <w:r w:rsidRPr="00E55012">
        <w:rPr>
          <w:rStyle w:val="af4"/>
          <w:noProof/>
        </w:rPr>
        <w:footnoteReference w:id="2"/>
      </w:r>
      <w:r w:rsidRPr="00E55012">
        <w:rPr>
          <w:rFonts w:hint="eastAsia"/>
          <w:noProof/>
        </w:rPr>
        <w:t>與不？」</w:t>
      </w:r>
    </w:p>
    <w:p w14:paraId="1ADD66EE" w14:textId="64F0858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尊者浮彌語諸外道出家：「隨汝所問，當為汝說。」</w:t>
      </w:r>
    </w:p>
    <w:p w14:paraId="4585B796" w14:textId="7A40304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時，諸外道出家問尊者浮彌：「苦樂自作耶？」</w:t>
      </w:r>
    </w:p>
    <w:p w14:paraId="4FFD92E7" w14:textId="0B88637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尊者浮彌答言：「諸外道出家說苦樂自作者，世尊說言：『此是無記。』」</w:t>
      </w:r>
    </w:p>
    <w:p w14:paraId="41CB638D" w14:textId="0A5CA01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復問：「苦樂他作耶？」</w:t>
      </w:r>
    </w:p>
    <w:p w14:paraId="60ECBF30" w14:textId="1E75DC8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答言：「苦樂他作者，世尊說言：『此是無記。』」</w:t>
      </w:r>
    </w:p>
    <w:p w14:paraId="6E1B1369" w14:textId="2A9B23C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復問：「苦樂自他作耶？」</w:t>
      </w:r>
    </w:p>
    <w:p w14:paraId="72DD19C9" w14:textId="1CB779B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答言：「苦樂自他作者，世尊說言：『此是無記。』」</w:t>
      </w:r>
    </w:p>
    <w:p w14:paraId="512AE1F6" w14:textId="45C5D3E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復問：「苦樂非自非他無因作耶？」</w:t>
      </w:r>
    </w:p>
    <w:p w14:paraId="69617BF2" w14:textId="515E032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答言：「苦樂非自非他無因作者，世尊說言：『此是無記。』」</w:t>
      </w:r>
    </w:p>
    <w:p w14:paraId="39303996" w14:textId="1EABD3A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諸外道出家復問：「云何，尊者浮彌！『苦樂自作耶？』說言：『無記』；『苦樂他作耶？』說言：『無記』；『苦樂自他作耶？』說言：『無記』；『苦樂非自非他無因作耶？』說言：『無記』？今沙門瞿曇說苦樂云何生？」</w:t>
      </w:r>
    </w:p>
    <w:p w14:paraId="546DD96E" w14:textId="40E3510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尊者浮彌答言：「諸外道出家！世尊說苦樂從緣起生。」</w:t>
      </w:r>
    </w:p>
    <w:p w14:paraId="11E9B2DA" w14:textId="6BA895E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時，諸外道出家聞尊者浮彌所說，心不歡喜，呵責而去。</w:t>
      </w:r>
    </w:p>
    <w:p w14:paraId="421034F6" w14:textId="3D8C356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爾時，尊者舍利弗去尊者浮彌不遠，坐一樹下。</w:t>
      </w:r>
    </w:p>
    <w:p w14:paraId="5B202E98" w14:textId="46EAADE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浮彌知諸外道出家去已，往詣尊者舍利弗所，到已，與舍利弗面相慶慰。慶慰已，以彼諸外道出家所問事，具白尊者舍利弗：「我作此答，得不謗毀世尊！如說說、不如法說、不為是隨順法行法，得無為餘因法論者來難詰呵責不？」</w:t>
      </w:r>
    </w:p>
    <w:p w14:paraId="7A9967AF" w14:textId="341D605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舍利弗言：「尊者浮彌！汝之所說，實如佛說，不謗如來，如說說、如法說、法行法說，不為餘因論義者來難詰呵責。所以者何？世尊說苦樂從緣起生故。尊者浮彌！彼諸沙門、婆羅門所問苦樂自作者，彼亦從因起生；言不從緣起生者，無有是處。苦樂他作、自他作、</w:t>
      </w:r>
      <w:r w:rsidRPr="00E55012">
        <w:rPr>
          <w:rStyle w:val="af4"/>
          <w:noProof/>
        </w:rPr>
        <w:footnoteReference w:id="3"/>
      </w:r>
      <w:r>
        <w:rPr>
          <w:rStyle w:val="corr"/>
          <w:rFonts w:hint="eastAsia"/>
          <w:noProof/>
        </w:rPr>
        <w:t>非</w:t>
      </w:r>
      <w:r w:rsidRPr="00E55012">
        <w:rPr>
          <w:rFonts w:hint="eastAsia"/>
          <w:noProof/>
        </w:rPr>
        <w:t>自非他無</w:t>
      </w:r>
      <w:r w:rsidRPr="00E55012">
        <w:rPr>
          <w:rStyle w:val="af4"/>
          <w:noProof/>
        </w:rPr>
        <w:footnoteReference w:id="4"/>
      </w:r>
      <w:r>
        <w:rPr>
          <w:rStyle w:val="corr"/>
          <w:rFonts w:hint="eastAsia"/>
          <w:noProof/>
        </w:rPr>
        <w:t>因</w:t>
      </w:r>
      <w:r w:rsidRPr="00E55012">
        <w:rPr>
          <w:rFonts w:hint="eastAsia"/>
          <w:noProof/>
        </w:rPr>
        <w:t>作說者，彼亦從緣起生；若言不從緣生者，無有是處。尊者浮彌！彼沙門、婆羅門所說苦樂自作者，亦緣觸生；若言不從觸生者，無有是處。苦樂他作、自他作、非自非他無因作者，彼亦緣觸生，若言不緣觸生者，無有是處。」</w:t>
      </w:r>
    </w:p>
    <w:p w14:paraId="40449908" w14:textId="6604B32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爾時，尊者阿難去舍利弗不遠，坐一樹下，聞尊者舍利弗與尊者浮彌所論說事。聞已，從座起，往詣佛所，稽首佛足，退住一面。以尊者浮彌與尊者舍利弗共論說一一具白世尊。</w:t>
      </w:r>
    </w:p>
    <w:p w14:paraId="14B3BFB0" w14:textId="5D59D40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佛告阿難：「善哉！善哉！阿難！尊者舍利弗有來問者，能隨時答。善哉！舍利弗！有應時智故，有來問者，能隨時答。若我聲聞，有隨時問者，應隨時答，如舍利弗所說。</w:t>
      </w:r>
    </w:p>
    <w:p w14:paraId="3C4D9F49" w14:textId="5A2904B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「阿難！我昔時住王舍城山中仙人住處，有諸外道出家以如是義、如是句、如是味來問於我，我為斯等以如是義、如是句、如是味而為記說，如尊者舍利弗所說。</w:t>
      </w:r>
    </w:p>
    <w:p w14:paraId="16D6B1F3" w14:textId="72A69BF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阿難！若諸沙門、婆羅門苦樂自作，我即往彼問言：『汝實作是說苦樂自作耶？』彼答我言：『如是。』我即問言：『汝能堅執持此義，言是真實，餘則愚者，我所不許。所以者何？我說苦樂所起異於此。』彼若問我：『云何瞿曇所說，苦樂所起異者？』我當答言：『從其緣起而生苦樂。如是說</w:t>
      </w:r>
      <w:r w:rsidRPr="00E55012">
        <w:rPr>
          <w:rStyle w:val="af4"/>
          <w:noProof/>
        </w:rPr>
        <w:footnoteReference w:id="5"/>
      </w:r>
      <w:r>
        <w:rPr>
          <w:rStyle w:val="corr"/>
          <w:rFonts w:hint="eastAsia"/>
          <w:noProof/>
        </w:rPr>
        <w:t>苦樂</w:t>
      </w:r>
      <w:r w:rsidRPr="00E55012">
        <w:rPr>
          <w:rFonts w:hint="eastAsia"/>
          <w:noProof/>
        </w:rPr>
        <w:t>他作、自他作、非自非他無因作者，我亦往彼所說如上。』」</w:t>
      </w:r>
    </w:p>
    <w:p w14:paraId="30AA4797" w14:textId="7CBA81D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阿難白佛：「如世尊所說義，我已解知，有生故有老死，非緣餘；有生故有老死，乃至無明故有行，非緣餘；有無明故有行，無明滅則行滅，乃至生滅則老、病、死、憂、悲、惱、苦滅，如是純大苦聚滅。」</w:t>
      </w:r>
    </w:p>
    <w:p w14:paraId="0EC01F6F" w14:textId="1A13DB9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佛說此經已，尊者阿難聞佛所說，歡喜隨喜，作禮而去。</w:t>
      </w:r>
    </w:p>
    <w:p w14:paraId="2E3510ED" w14:textId="06DCED08" w:rsidR="00E55012" w:rsidRDefault="00E55012" w:rsidP="00E55012">
      <w:pPr>
        <w:pStyle w:val="2"/>
        <w:rPr>
          <w:noProof/>
        </w:rPr>
      </w:pPr>
      <w:r w:rsidRPr="00E55012">
        <w:rPr>
          <w:rFonts w:hint="eastAsia"/>
          <w:noProof/>
        </w:rPr>
        <w:t>（三四四）</w:t>
      </w:r>
    </w:p>
    <w:p w14:paraId="2E455B2A" w14:textId="647DFAF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2BF11CBF" w14:textId="50118BE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一時，佛住王舍城迦蘭陀竹園。爾時，尊者舍利弗、尊者摩訶拘絺羅住耆闍崛山。</w:t>
      </w:r>
    </w:p>
    <w:p w14:paraId="29B3068C" w14:textId="4C31034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時，尊者摩訶拘絺羅晡時從禪</w:t>
      </w:r>
      <w:r w:rsidRPr="00E55012">
        <w:rPr>
          <w:rStyle w:val="af4"/>
          <w:noProof/>
        </w:rPr>
        <w:footnoteReference w:id="6"/>
      </w:r>
      <w:r w:rsidRPr="00E55012">
        <w:rPr>
          <w:rFonts w:hint="eastAsia"/>
          <w:noProof/>
        </w:rPr>
        <w:t>定起，詣舍利弗所，共相慶慰，共相慶慰已，退坐一面，語尊者舍利弗：「欲有所問，寧有閑暇見答</w:t>
      </w:r>
      <w:r w:rsidRPr="00E55012">
        <w:rPr>
          <w:rStyle w:val="af4"/>
          <w:noProof/>
        </w:rPr>
        <w:footnoteReference w:id="7"/>
      </w:r>
      <w:r w:rsidRPr="00E55012">
        <w:rPr>
          <w:rFonts w:hint="eastAsia"/>
          <w:noProof/>
        </w:rPr>
        <w:t>與不？」</w:t>
      </w:r>
    </w:p>
    <w:p w14:paraId="01417093" w14:textId="0F574C8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尊者舍利弗語尊者摩訶拘絺羅：「仁者</w:t>
      </w:r>
      <w:r w:rsidRPr="00E55012">
        <w:rPr>
          <w:rStyle w:val="af4"/>
          <w:noProof/>
        </w:rPr>
        <w:footnoteReference w:id="8"/>
      </w:r>
      <w:r w:rsidRPr="00E55012">
        <w:rPr>
          <w:rFonts w:hint="eastAsia"/>
          <w:noProof/>
        </w:rPr>
        <w:t>但問，知者當答。」</w:t>
      </w:r>
    </w:p>
    <w:p w14:paraId="12D558E5" w14:textId="232098F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尊者摩訶拘絺羅語尊者舍利弗言：「多聞聖弟子於此法、</w:t>
      </w:r>
      <w:r w:rsidRPr="00E55012">
        <w:rPr>
          <w:rStyle w:val="af4"/>
          <w:noProof/>
        </w:rPr>
        <w:footnoteReference w:id="9"/>
      </w:r>
      <w:r w:rsidRPr="00E55012">
        <w:rPr>
          <w:rFonts w:hint="eastAsia"/>
          <w:noProof/>
        </w:rPr>
        <w:t>律，成就何法，名為見具足，直見成就，成就於佛不壞淨，來入正法，得此正法，悟此正法？」</w:t>
      </w:r>
    </w:p>
    <w:p w14:paraId="43BE47BB" w14:textId="3497EF4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尊者舍利弗語尊者摩訶拘絺羅：「多聞聖弟子於不善法如實知、不善根如實知、善法如實知、善根如實知。</w:t>
      </w:r>
    </w:p>
    <w:p w14:paraId="45AA3354" w14:textId="43C24FB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「云何不善法如實知？不善身業、口業、意業，是名不善法，如是不善法如實知。云何不善根如實知？三不善根——貪不善根、恚不善根、癡不善根——是名不善根，如是不善根如實知。</w:t>
      </w:r>
    </w:p>
    <w:p w14:paraId="48B403B9" w14:textId="107883F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「云何善法如實知？善身業、口業、意業，是名善法，如是善法如實知。云何善根如實知？謂三善根——無貪、無恚、無癡——是名三善根，如是善根如實知。</w:t>
      </w:r>
    </w:p>
    <w:p w14:paraId="53359633" w14:textId="7A6C1AF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「尊者摩訶拘絺羅！如是多聞聖弟子不善法如實知、不善根如實知、善法如實知、善根如實知，故於此法、律正見具足，直見成就，於佛不壞淨成就，來入正法，得此正法，悟此正法。」</w:t>
      </w:r>
    </w:p>
    <w:p w14:paraId="7183152A" w14:textId="2054177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尊者摩訶拘絺羅語尊者舍利弗：「正有此等，更有餘耶？」</w:t>
      </w:r>
    </w:p>
    <w:p w14:paraId="70E53CC2" w14:textId="55158CB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尊者舍利弗言：「有。若多聞聖弟子於食如實知，食集、食滅、食滅道跡如實知。</w:t>
      </w:r>
    </w:p>
    <w:p w14:paraId="79D634BB" w14:textId="36C544A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「云何於食如實知？謂四食。何等為四？一者麁</w:t>
      </w:r>
      <w:r w:rsidRPr="00E55012">
        <w:rPr>
          <w:rStyle w:val="af4"/>
          <w:noProof/>
        </w:rPr>
        <w:footnoteReference w:id="10"/>
      </w:r>
      <w:r w:rsidRPr="00E55012">
        <w:rPr>
          <w:rFonts w:hint="eastAsia"/>
          <w:noProof/>
        </w:rPr>
        <w:t>摶食，二者細觸食，三者意思食，四者識食，是名為食，如是食如實知。云何食集如實知？謂當來有愛，喜、貪俱，彼彼樂著，是名食集，如是食集如實知。云何食滅如實知？若當來有愛，喜、貪俱，彼彼樂著無餘斷、捨、吐、盡、離欲、滅、息、沒，是名食滅，如是食滅如實知。云何食滅道跡如實知？謂八聖道——正見、正志、正語、正業、正命、正方便、正念、正定，是名食滅道跡，如</w:t>
      </w:r>
      <w:r w:rsidRPr="00E55012">
        <w:rPr>
          <w:rStyle w:val="af4"/>
          <w:noProof/>
        </w:rPr>
        <w:footnoteReference w:id="11"/>
      </w:r>
      <w:r w:rsidRPr="00E55012">
        <w:rPr>
          <w:rFonts w:hint="eastAsia"/>
          <w:noProof/>
        </w:rPr>
        <w:t>是食滅道跡如實知。</w:t>
      </w:r>
    </w:p>
    <w:p w14:paraId="693F9940" w14:textId="48E8205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「若多聞聖弟子於此食如實知、食集如實知、食滅如實知、食滅道跡如實知，是故多聞聖弟子於正法、律正見具足，直見成就，於佛不壞淨成就，來入正法，得此正法，悟此正法。」</w:t>
      </w:r>
    </w:p>
    <w:p w14:paraId="107D8312" w14:textId="0C2CDF9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尊者摩訶拘絺羅復問尊者舍利弗：「正有此等，更有餘耶？」</w:t>
      </w:r>
    </w:p>
    <w:p w14:paraId="0110C718" w14:textId="3089F8E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尊者舍利弗</w:t>
      </w:r>
      <w:r w:rsidRPr="00E55012">
        <w:rPr>
          <w:rStyle w:val="af4"/>
          <w:noProof/>
        </w:rPr>
        <w:footnoteReference w:id="12"/>
      </w:r>
      <w:r w:rsidRPr="00E55012">
        <w:rPr>
          <w:rFonts w:hint="eastAsia"/>
          <w:noProof/>
        </w:rPr>
        <w:t>言：「尊者摩訶拘絺羅！</w:t>
      </w:r>
      <w:r w:rsidRPr="00E55012">
        <w:rPr>
          <w:rStyle w:val="af4"/>
          <w:noProof/>
        </w:rPr>
        <w:footnoteReference w:id="13"/>
      </w:r>
      <w:r w:rsidRPr="00E55012">
        <w:rPr>
          <w:rFonts w:hint="eastAsia"/>
          <w:noProof/>
        </w:rPr>
        <w:t>復更有餘，多聞聖弟子於病如實知、病集如實知、病滅如實知、病滅道跡如實知。</w:t>
      </w:r>
    </w:p>
    <w:p w14:paraId="791D9B9C" w14:textId="381F4C8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有病如實知？謂三病——欲病、有病、無明病——是名病，如是病如實知。云何病集如實知？無明集是病集，是名病集如實知。云何病滅如實知？無明滅是病滅，如是病滅如實知。云何病滅道跡如實知？謂八正道，如前說，如是病滅道跡如實知。</w:t>
      </w:r>
    </w:p>
    <w:p w14:paraId="7BD8B22A" w14:textId="23C6B16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「若多聞聖弟子於病如實知、病集如實知、病滅如實知、病滅道跡如實知，故多聞聖弟子於此法、律正見具足，乃至悟此正法。」</w:t>
      </w:r>
    </w:p>
    <w:p w14:paraId="3338C222" w14:textId="188F98C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尊者摩訶拘絺羅問尊者舍利弗：「正有此等，更有餘耶？」</w:t>
      </w:r>
    </w:p>
    <w:p w14:paraId="169A9C11" w14:textId="57E4C92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尊者舍利弗語尊者摩訶拘絺羅：「亦更有餘，多聞聖弟子於苦如實知、苦集如實知、苦滅如實知、苦滅道跡如實知。</w:t>
      </w:r>
    </w:p>
    <w:p w14:paraId="6122E559" w14:textId="7F05EC9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「云何苦如實知？謂生苦、老苦、病苦、死苦、恩愛別苦、怨憎會苦、所欲不得苦，如是略說五受陰苦，是名為苦，如是苦如實知。云何苦集如實知？當來有愛，喜、貪俱，彼彼</w:t>
      </w:r>
      <w:r w:rsidRPr="00E55012">
        <w:rPr>
          <w:rStyle w:val="af4"/>
          <w:noProof/>
        </w:rPr>
        <w:footnoteReference w:id="14"/>
      </w:r>
      <w:r w:rsidRPr="00E55012">
        <w:rPr>
          <w:rFonts w:hint="eastAsia"/>
          <w:noProof/>
        </w:rPr>
        <w:t>集著，是名苦集，如是苦集如實知。云何苦滅如實知？若當來有愛，喜、貪俱，彼彼染著無餘斷，乃至息、沒，是名苦滅，如是</w:t>
      </w:r>
      <w:r w:rsidRPr="00E55012">
        <w:rPr>
          <w:rFonts w:hint="eastAsia"/>
          <w:noProof/>
        </w:rPr>
        <w:lastRenderedPageBreak/>
        <w:t>苦滅如實知。云何苦滅道跡如實知？謂八聖道，如上說，是名苦滅道跡，如是苦滅道跡如實知。</w:t>
      </w:r>
    </w:p>
    <w:p w14:paraId="4AF886DF" w14:textId="2151DCE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「多聞聖弟子如是苦如實知，苦集、苦滅、苦滅道跡如實知。如是聖弟子於我法、律具足正見，直見成就，於佛不壞淨成就，來入正</w:t>
      </w:r>
      <w:r w:rsidRPr="00E55012">
        <w:rPr>
          <w:rStyle w:val="af4"/>
          <w:noProof/>
        </w:rPr>
        <w:footnoteReference w:id="15"/>
      </w:r>
      <w:r w:rsidRPr="00E55012">
        <w:rPr>
          <w:rFonts w:hint="eastAsia"/>
          <w:noProof/>
        </w:rPr>
        <w:t>道，得此正法，悟此正法。」</w:t>
      </w:r>
    </w:p>
    <w:p w14:paraId="1800DE16" w14:textId="5C95775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復問尊者舍利弗：「正有此法，復有餘耶？」</w:t>
      </w:r>
    </w:p>
    <w:p w14:paraId="4390AD9D" w14:textId="6D103F7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尊者舍利弗答言：「</w:t>
      </w:r>
      <w:r w:rsidRPr="00E55012">
        <w:rPr>
          <w:rStyle w:val="af4"/>
          <w:noProof/>
        </w:rPr>
        <w:footnoteReference w:id="16"/>
      </w:r>
      <w:r w:rsidRPr="00E55012">
        <w:rPr>
          <w:rFonts w:hint="eastAsia"/>
          <w:noProof/>
        </w:rPr>
        <w:t>更有餘，謂多聞聖弟子老死如實知、老</w:t>
      </w:r>
      <w:r w:rsidRPr="00E55012">
        <w:rPr>
          <w:rStyle w:val="af4"/>
          <w:noProof/>
        </w:rPr>
        <w:footnoteReference w:id="17"/>
      </w:r>
      <w:r w:rsidRPr="00E55012">
        <w:rPr>
          <w:rFonts w:hint="eastAsia"/>
          <w:noProof/>
        </w:rPr>
        <w:t>死集如實知、老死滅如實知、老死滅道跡如實知，如前分別經說。云何老死集如實知？生集是老死集，生滅是老死滅，老死滅道跡，謂八正道，如前說，多聞聖弟子於此老死如實知，乃至老死滅道跡如實知。如是聖弟子於我法、律正見具足，直見成就，於佛不壞淨成就，來入正法，得此正法，悟此正法。如是生、有、取、愛、受、觸、六入處、名色、識、行，聖弟子於行如實知，行集、行滅、行滅道跡如實知。</w:t>
      </w:r>
    </w:p>
    <w:p w14:paraId="78FB8B30" w14:textId="2360740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行如實知？行有三種——身行、口行、意行，如是行如實知。云何行集如實知？無明集是行集，如是行集如實知。云何行滅如實知？無明滅是行滅，如是行滅如實知。云何行滅道跡如實知？謂八聖道，如前說。摩訶拘絺羅！是名聖弟子行如實知，行集、行滅、行滅道跡如實知，於我法、律正見具足，直見成就，於佛不壞淨成就，來入正法，得此正法，悟此正法。」</w:t>
      </w:r>
    </w:p>
    <w:p w14:paraId="1368DA63" w14:textId="4651083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摩訶拘絺羅復問尊</w:t>
      </w:r>
      <w:r w:rsidRPr="00E55012">
        <w:rPr>
          <w:rStyle w:val="af4"/>
          <w:noProof/>
        </w:rPr>
        <w:footnoteReference w:id="18"/>
      </w:r>
      <w:r w:rsidRPr="00E55012">
        <w:rPr>
          <w:rFonts w:hint="eastAsia"/>
          <w:noProof/>
        </w:rPr>
        <w:t>者舍利弗：「唯有此法，更有餘耶？」</w:t>
      </w:r>
    </w:p>
    <w:p w14:paraId="22983CDA" w14:textId="2DB5ED1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舍利弗答言：「摩訶拘絺羅！汝何為逐，汝終不能究竟諸論，得其邊際。若聖弟子斷除無明而生明，何須更求？」</w:t>
      </w:r>
    </w:p>
    <w:p w14:paraId="42E96122" w14:textId="3756736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時，二正士共論義已，各還本處。</w:t>
      </w:r>
    </w:p>
    <w:p w14:paraId="55315507" w14:textId="0A956E7E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19"/>
      </w:r>
      <w:r w:rsidRPr="00E55012">
        <w:rPr>
          <w:rFonts w:hint="eastAsia"/>
          <w:noProof/>
        </w:rPr>
        <w:t>（三四五）</w:t>
      </w:r>
    </w:p>
    <w:p w14:paraId="08DDBAFA" w14:textId="21BC7CD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67B99449" w14:textId="570F00C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</w:t>
      </w:r>
    </w:p>
    <w:p w14:paraId="10FC6394" w14:textId="759CB71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爾時，世尊告尊者舍利弗：「如我所說，</w:t>
      </w:r>
      <w:r w:rsidRPr="00E55012">
        <w:rPr>
          <w:rStyle w:val="af4"/>
          <w:noProof/>
        </w:rPr>
        <w:footnoteReference w:id="20"/>
      </w:r>
      <w:r w:rsidRPr="00E55012">
        <w:rPr>
          <w:rFonts w:hint="eastAsia"/>
          <w:noProof/>
        </w:rPr>
        <w:t>波羅延</w:t>
      </w:r>
      <w:r w:rsidRPr="00E55012">
        <w:rPr>
          <w:rStyle w:val="af4"/>
          <w:noProof/>
        </w:rPr>
        <w:footnoteReference w:id="21"/>
      </w:r>
      <w:r>
        <w:rPr>
          <w:rStyle w:val="corr"/>
          <w:rFonts w:hint="eastAsia"/>
          <w:noProof/>
        </w:rPr>
        <w:t>那</w:t>
      </w:r>
      <w:r w:rsidRPr="00E55012">
        <w:rPr>
          <w:rFonts w:hint="eastAsia"/>
          <w:noProof/>
        </w:rPr>
        <w:t>阿逸多所問：</w:t>
      </w:r>
    </w:p>
    <w:p w14:paraId="1599C067" w14:textId="33458D95" w:rsidR="00E55012" w:rsidRDefault="00E55012" w:rsidP="00E55012">
      <w:pPr>
        <w:pStyle w:val="lg"/>
        <w:spacing w:before="180"/>
        <w:ind w:left="480" w:hangingChars="200" w:hanging="480"/>
        <w:rPr>
          <w:noProof/>
        </w:rPr>
      </w:pPr>
      <w:r w:rsidRPr="00E55012">
        <w:rPr>
          <w:rFonts w:hint="eastAsia"/>
          <w:noProof/>
        </w:rPr>
        <w:t>「『</w:t>
      </w:r>
      <w:r w:rsidRPr="00E55012">
        <w:rPr>
          <w:rStyle w:val="af4"/>
          <w:noProof/>
          <w:color w:val="auto"/>
        </w:rPr>
        <w:footnoteReference w:id="22"/>
      </w:r>
      <w:r w:rsidRPr="00E55012">
        <w:rPr>
          <w:rFonts w:hint="eastAsia"/>
          <w:noProof/>
        </w:rPr>
        <w:t>若得諸法</w:t>
      </w:r>
      <w:r w:rsidRPr="00E55012">
        <w:rPr>
          <w:rStyle w:val="af4"/>
          <w:noProof/>
          <w:color w:val="auto"/>
        </w:rPr>
        <w:footnoteReference w:id="23"/>
      </w:r>
      <w:r>
        <w:rPr>
          <w:rStyle w:val="corr"/>
          <w:rFonts w:hint="eastAsia"/>
          <w:noProof/>
        </w:rPr>
        <w:t>數</w:t>
      </w:r>
      <w:r w:rsidRPr="00E55012">
        <w:rPr>
          <w:rFonts w:hint="eastAsia"/>
          <w:noProof/>
        </w:rPr>
        <w:t>，　　若復種種學，</w:t>
      </w:r>
      <w:r>
        <w:rPr>
          <w:rFonts w:hint="eastAsia"/>
          <w:noProof/>
        </w:rPr>
        <w:br/>
      </w:r>
      <w:r w:rsidRPr="00E55012">
        <w:rPr>
          <w:rFonts w:hint="eastAsia"/>
          <w:noProof/>
        </w:rPr>
        <w:t>具威儀及行，　　為我分別說。』</w:t>
      </w:r>
    </w:p>
    <w:p w14:paraId="4BE129CA" w14:textId="16A7371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「舍利弗！何等為學？何等為法</w:t>
      </w:r>
      <w:r w:rsidRPr="00E55012">
        <w:rPr>
          <w:rStyle w:val="af4"/>
          <w:noProof/>
        </w:rPr>
        <w:footnoteReference w:id="24"/>
      </w:r>
      <w:r w:rsidRPr="00E55012">
        <w:rPr>
          <w:rFonts w:hint="eastAsia"/>
          <w:noProof/>
        </w:rPr>
        <w:t>數？」</w:t>
      </w:r>
    </w:p>
    <w:p w14:paraId="3EB4ACC3" w14:textId="27F9B13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時，尊者舍利弗默然不答，第二、第三亦復默然。</w:t>
      </w:r>
    </w:p>
    <w:p w14:paraId="1824FF11" w14:textId="311083D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佛言：「真實。舍利弗！」</w:t>
      </w:r>
    </w:p>
    <w:p w14:paraId="712F0BD6" w14:textId="619EA86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舍利弗白佛言：「真實。世尊！世尊！比丘真實者，厭、離欲、滅盡向。食集生，彼比丘以食故，生厭、離欲、滅盡向。彼食滅，是真實滅，覺知已，彼比丘厭、離欲、滅盡向，是名為學。」</w:t>
      </w:r>
    </w:p>
    <w:p w14:paraId="532A61C8" w14:textId="1EAFFE7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「復次，真實，舍利弗！」</w:t>
      </w:r>
    </w:p>
    <w:p w14:paraId="113D633B" w14:textId="60C2F7A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舍利弗白佛言：「真實。世尊！世尊！若比丘真實者，厭、離欲、滅盡，不起諸漏，心善解脫。彼從食集生，若真實即是滅盡，覺知此已，比丘於滅生厭、離欲、滅盡，不起諸漏，心善解脫，是數法。」</w:t>
      </w:r>
    </w:p>
    <w:p w14:paraId="0AA9A7FA" w14:textId="32A366E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佛告舍利弗：「如是，如是，如汝所說。比丘於真實生厭、離欲、滅盡，是名法數。」如是說已，世尊即起，入室坐禪。</w:t>
      </w:r>
    </w:p>
    <w:p w14:paraId="65C4A17D" w14:textId="41AFB6A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爾時，尊者舍利弗知世尊去已，不久，語諸比丘：「諸尊！我不能辯世尊初問，是故我默念住。世尊須臾復為作發喜問，我即開解如此之義，</w:t>
      </w:r>
      <w:r w:rsidRPr="00E55012">
        <w:rPr>
          <w:rStyle w:val="af4"/>
          <w:noProof/>
        </w:rPr>
        <w:footnoteReference w:id="25"/>
      </w:r>
      <w:r w:rsidRPr="00E55012">
        <w:rPr>
          <w:rFonts w:hint="eastAsia"/>
          <w:noProof/>
        </w:rPr>
        <w:t>正使世尊一日一夜，乃至七夜，異句異味問斯義者，我亦悉能，乃至七夜，以異句異味而解說之。」</w:t>
      </w:r>
    </w:p>
    <w:p w14:paraId="64B29571" w14:textId="0D0040B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有異比丘往詣佛所，稽首禮足，退住一面，白佛言：「世尊！尊者舍利弗作奇特未曾有說，於大眾中，一向師子吼言：『我於世尊初問，都不能辯，乃至三問默然無答。世尊尋復作發喜問，我即開解。正使世尊一日一夜乃至七夜異句異味問斯義者，我亦悉能乃至七夜異句異味而解說之。』」</w:t>
      </w:r>
    </w:p>
    <w:p w14:paraId="769B6B84" w14:textId="5DBEE6C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佛告比丘：「彼舍利弗比丘實能於我一日一夜乃至</w:t>
      </w:r>
      <w:r w:rsidRPr="00E55012">
        <w:rPr>
          <w:rStyle w:val="af4"/>
          <w:noProof/>
        </w:rPr>
        <w:footnoteReference w:id="26"/>
      </w:r>
      <w:r>
        <w:rPr>
          <w:rStyle w:val="corr"/>
          <w:rFonts w:hint="eastAsia"/>
          <w:noProof/>
        </w:rPr>
        <w:t>七夜異句異味</w:t>
      </w:r>
      <w:r w:rsidRPr="00E55012">
        <w:rPr>
          <w:rFonts w:hint="eastAsia"/>
          <w:noProof/>
        </w:rPr>
        <w:t>所問義中，悉能乃至七夜異句異味而解說之。所以者何？舍利弗比丘善入法界故。」</w:t>
      </w:r>
    </w:p>
    <w:p w14:paraId="61B1362C" w14:textId="7FA8FCC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佛說此經已，彼比丘聞佛所說，歡喜奉行。</w:t>
      </w:r>
    </w:p>
    <w:p w14:paraId="15F711F5" w14:textId="10F6EC0A" w:rsidR="00E55012" w:rsidRDefault="00E55012" w:rsidP="00E55012">
      <w:pPr>
        <w:pStyle w:val="2"/>
        <w:rPr>
          <w:noProof/>
        </w:rPr>
      </w:pPr>
      <w:r w:rsidRPr="00E55012">
        <w:rPr>
          <w:rFonts w:hint="eastAsia"/>
          <w:noProof/>
        </w:rPr>
        <w:t>（三四六）</w:t>
      </w:r>
    </w:p>
    <w:p w14:paraId="4E73FD70" w14:textId="6BC9EB8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67F259C1" w14:textId="3C5CDD0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</w:t>
      </w:r>
    </w:p>
    <w:p w14:paraId="3B57804E" w14:textId="51991B4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爾時，世尊告諸比丘：「有三法，世間所不愛、不念、不可意。何等為三？謂老、病、死。世間若無此三法不可愛、不可念、不可意者，如來、應、等正覺不出於世間，</w:t>
      </w:r>
      <w:r w:rsidRPr="00E55012">
        <w:rPr>
          <w:rStyle w:val="af4"/>
          <w:noProof/>
        </w:rPr>
        <w:footnoteReference w:id="27"/>
      </w:r>
      <w:r w:rsidRPr="00E55012">
        <w:rPr>
          <w:rFonts w:hint="eastAsia"/>
          <w:noProof/>
        </w:rPr>
        <w:t>世間亦不知有如來、應、等正覺知見，說正法、律。以世間有老、病、死三法不可愛、不可念、不可意故，是故如來、應、等正覺出於世間，世間知有如來、</w:t>
      </w:r>
      <w:r w:rsidRPr="00E55012">
        <w:rPr>
          <w:rStyle w:val="af4"/>
          <w:noProof/>
        </w:rPr>
        <w:footnoteReference w:id="28"/>
      </w:r>
      <w:r w:rsidRPr="00E55012">
        <w:rPr>
          <w:rFonts w:hint="eastAsia"/>
          <w:noProof/>
        </w:rPr>
        <w:t>應、等正覺所知、所見，說正法、律。</w:t>
      </w:r>
    </w:p>
    <w:p w14:paraId="10DD8D81" w14:textId="79B77D2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以三法不斷故，不堪能離老、病、死。何等為三？謂貪、恚、癡，復有三法不斷故，不堪能離貪、恚、癡。何等為三？謂身見、戒取、疑，復有三法不斷故，不堪能離身見、戒取、疑。何等為三？謂不正思惟、習近邪道，及懈怠心，復有三法不斷故，不堪能離不正思惟、習近邪道及懈怠心。何等為三？謂失念、不正知、亂心，復有三法不斷故，不堪能離失念、不正知、亂心。何等為三？謂掉、不律儀、不學戒，復有三法不斷故，不堪能離掉、不律儀、不學戒。何等為三？謂不信、難教、懈怠，復有三法不斷故，不堪能離不信、難教、嬾墮。何等為三？謂不欲見聖、不欲聞法、常求人短，復有三法不斷故，不堪能離不欲見聖、不欲聞法、常求人短。何等為三？謂不恭敬、戾語、習惡知識，復有三法不斷故，不堪能離不恭敬、戾語、習惡知識。何等為三？謂無慚、無愧、放逸，此三法不斷故，不堪能離不恭敬、戾語、習惡知識。</w:t>
      </w:r>
    </w:p>
    <w:p w14:paraId="2BC4AB3D" w14:textId="0F493AA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所以者何？以無慚、無愧故放逸，放逸故不恭敬，不恭敬故習惡知識，習惡知識故不欲見聖、不欲聞法、常求人短，求人短故不信、難教、戾語、嬾墮，嬾墮故掉、不律儀、不學戒，不學戒故失念、不正知、亂心，亂心故不正思惟、習近邪道、懈怠心，懈怠心故身見、戒取、疑，疑故不離貪、恚、癡，不離貪、恚、癡故不堪能離老、病、死。</w:t>
      </w:r>
    </w:p>
    <w:p w14:paraId="468765BE" w14:textId="075AF6E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「斷三法故，堪能離老、病、死。云何三？謂貪、恚、癡，此三法斷已，堪能離老、病、死，復三法斷故，堪能離貪、恚、癡。云何三？謂身見、戒取、疑，此三法斷故，堪能離貪、恚、癡，</w:t>
      </w:r>
      <w:r w:rsidRPr="00E55012">
        <w:rPr>
          <w:rStyle w:val="af4"/>
          <w:noProof/>
        </w:rPr>
        <w:footnoteReference w:id="29"/>
      </w:r>
      <w:r w:rsidRPr="00E55012">
        <w:rPr>
          <w:rFonts w:hint="eastAsia"/>
          <w:noProof/>
        </w:rPr>
        <w:t>復三法斷故，堪能離身見、戒取、疑。云何為三？謂不正思惟、習近邪道、起懈怠心，此三法斷故，堪能離身見、戒取、疑，復三法斷故，堪能離不正思惟、習近邪道及懈怠心。云何為</w:t>
      </w:r>
      <w:r w:rsidRPr="00E55012">
        <w:rPr>
          <w:rFonts w:hint="eastAsia"/>
          <w:noProof/>
        </w:rPr>
        <w:lastRenderedPageBreak/>
        <w:t>三？謂失念心、不正知、亂心，此三法斷故，堪能離不正思惟、習近邪道及心懈怠，復三法斷故，堪能離失念心、不正知、亂心。何等為三？謂掉、不律儀、犯戒，此三法斷故，堪能離失念心、不正知、亂心，復有三法斷故，堪能離掉、不律儀、犯戒。云何三？謂不信、難教、嬾墮，此三法斷故，堪能離掉、不律儀、犯戒，復有三法斷故，堪能離不信、難教、嬾墮。云何為三？謂不欲見聖、不樂聞法、好求人短，此三法斷故，堪能離不信、難教、嬾墮，復三法斷故，堪能離不欲見聖、不欲聞法、好求人短。云何為三？謂不恭敬、戾語、習惡知識，此三法斷故，離不欲見聖、不欲聞法、好求人短，復有三法斷故，堪能離不恭敬、戾語、習惡知識。云何三？謂無慚、無愧、放逸。</w:t>
      </w:r>
    </w:p>
    <w:p w14:paraId="1A8896DC" w14:textId="47BEA92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所以者何？以慚愧故不放逸，不放逸故恭敬順語、為善知識，為善知識故樂見賢聖、樂聞正法、不求人短，不求人短故生信、順語、精進，精進故不掉、住律儀、學戒，學戒故不失念、正知、住不亂心，不亂心故正思惟、習近正道、心不懈怠，心不懈怠故不著身見、不著戒取、度疑惑，不疑故不起貪、恚、癡，離貪、恚、癡故堪能斷老、病、死。」</w:t>
      </w:r>
    </w:p>
    <w:p w14:paraId="6B6D0944" w14:textId="786CF21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156EF6B7" w14:textId="06907F41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30"/>
      </w:r>
      <w:r w:rsidRPr="00E55012">
        <w:rPr>
          <w:rFonts w:hint="eastAsia"/>
          <w:noProof/>
        </w:rPr>
        <w:t>（三四七）</w:t>
      </w:r>
    </w:p>
    <w:p w14:paraId="01521915" w14:textId="706E8FE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004202B6" w14:textId="5C930F4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一時，佛住王舍城迦蘭陀竹園。若王、大臣、婆羅門、長者、居士及餘世人所共恭敬、尊重、供養，佛及諸聲聞眾大得利養，衣被、飲食、臥具、湯藥；都不恭敬、尊重、供養眾邪異道衣被、飲食、臥具、湯藥。</w:t>
      </w:r>
    </w:p>
    <w:p w14:paraId="33EE64FB" w14:textId="10BDA43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眾多異道聚會未曾講堂，作如是論：「我等昔來常為國王、大臣、長者、居士及餘一切之所奉事，恭敬供養衣被、飲食、臥具、湯藥，今悉斷絕，但恭敬供養沙門瞿曇、聲聞大眾衣被、飲食、臥具、湯藥。今此眾中，誰有智慧、大</w:t>
      </w:r>
      <w:r w:rsidRPr="00E55012">
        <w:rPr>
          <w:rStyle w:val="af4"/>
          <w:noProof/>
        </w:rPr>
        <w:footnoteReference w:id="31"/>
      </w:r>
      <w:r w:rsidRPr="00E55012">
        <w:rPr>
          <w:rFonts w:hint="eastAsia"/>
          <w:noProof/>
        </w:rPr>
        <w:t>力，堪能密往詣彼沙門瞿曇眾中出家，聞彼法已，來還廣說，我等當復用彼聞法化諸國王、大臣、長者、居士，令其信樂，可得還復供養如前？」</w:t>
      </w:r>
    </w:p>
    <w:p w14:paraId="50F22E47" w14:textId="56514C6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時，有人言：「有一年少，名曰須深，聰明黠慧，堪能密往沙門瞿曇眾中出家，聽彼法已，來還宣說。」</w:t>
      </w:r>
    </w:p>
    <w:p w14:paraId="4838E68C" w14:textId="07EE2D9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時，諸外道詣須深所，而作是言：「我今日大眾聚集未曾講堂，作如是論：『我等先來為諸國王、大臣、長者、居士及諸世人之所恭敬奉事，供養衣被、</w:t>
      </w:r>
      <w:r w:rsidRPr="00E55012">
        <w:rPr>
          <w:rFonts w:hint="eastAsia"/>
          <w:noProof/>
        </w:rPr>
        <w:lastRenderedPageBreak/>
        <w:t>飲食、臥具、湯藥，今悉斷絕，國王、大臣、長者、居士及諸世間悉共奉事沙門瞿曇、聲聞大眾。我此眾中，誰有聰明黠慧，堪能密往沙門瞿曇眾中出家學道，聞彼法已，來還宣說，化諸國王、大臣、長者、居士、令我此眾還得恭敬、尊重、供養？』其中有言：『唯有須深聰明黠慧，堪能密往瞿曇法中出家學道，聞彼說法，悉能受持，來還宣說。』是故我等故來相請，仁者當行。」</w:t>
      </w:r>
    </w:p>
    <w:p w14:paraId="0DCA90B6" w14:textId="5757EFF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時，彼須深默然受請，詣王舍城迦蘭陀竹園。</w:t>
      </w:r>
    </w:p>
    <w:p w14:paraId="7B74D7A8" w14:textId="639CD49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時，眾多比丘出房舍外露地經行。爾時，須深詣眾多比丘，而作是言：「諸尊！我今可得於正法中出家受具足，修梵行不？」</w:t>
      </w:r>
    </w:p>
    <w:p w14:paraId="60BAA1A9" w14:textId="12941E6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時，眾多比丘將彼須深詣世尊所，稽首禮足，退住一面，白佛言：「世尊！今此外道須深</w:t>
      </w:r>
      <w:r w:rsidRPr="00E55012">
        <w:rPr>
          <w:rStyle w:val="af4"/>
          <w:noProof/>
        </w:rPr>
        <w:footnoteReference w:id="32"/>
      </w:r>
      <w:r w:rsidRPr="00E55012">
        <w:rPr>
          <w:rFonts w:hint="eastAsia"/>
          <w:noProof/>
        </w:rPr>
        <w:t>欲求於正法中出家受具足，修梵行。」</w:t>
      </w:r>
    </w:p>
    <w:p w14:paraId="2A324A43" w14:textId="575F8A8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爾時，世尊知外道須深心之所念，告諸比丘：「汝等當度彼外道須深，令得出家。」時，諸比丘願度須深。</w:t>
      </w:r>
    </w:p>
    <w:p w14:paraId="0F5F7A1D" w14:textId="0751EB2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出家已經半月，有一比丘語須深言：「須深當知，我等生死已盡，梵行已立，所作已作，自知不受後有。」</w:t>
      </w:r>
    </w:p>
    <w:p w14:paraId="037CD8D2" w14:textId="6CB6308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時，彼須深語比丘言：「尊者！云何？學離欲、惡不善法，有覺有觀，離生喜樂，具足初禪，不起諸漏，心善解脫耶？」</w:t>
      </w:r>
    </w:p>
    <w:p w14:paraId="66E77F9D" w14:textId="24704ED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比丘答言：「不也，須深！」</w:t>
      </w:r>
    </w:p>
    <w:p w14:paraId="699CE3ED" w14:textId="038E212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復問：「云何？離有覺有觀，內淨一心，無覺無觀，定生喜樂，具足第二禪，不起諸漏，心善解脫耶？」</w:t>
      </w:r>
    </w:p>
    <w:p w14:paraId="25562522" w14:textId="7E9B40E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比丘答言：「不也，須深！」</w:t>
      </w:r>
    </w:p>
    <w:p w14:paraId="6A20056B" w14:textId="2515559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復問：「云何？尊者離喜，捨心住正念正智，身心受樂，聖說及捨，具足第三禪，不起諸漏，心善解脫耶？」</w:t>
      </w:r>
    </w:p>
    <w:p w14:paraId="618C59A4" w14:textId="3E81C8A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答言：「不也，須深！」</w:t>
      </w:r>
    </w:p>
    <w:p w14:paraId="26852D26" w14:textId="13FB114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復問：「云何？尊者離苦息樂，憂喜先斷，不苦不樂捨，淨念一心，具足第四禪，不起諸漏，心善解脫耶？」</w:t>
      </w:r>
    </w:p>
    <w:p w14:paraId="575356A0" w14:textId="21D362A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答言：「不也，須深！」</w:t>
      </w:r>
    </w:p>
    <w:p w14:paraId="1766EDCA" w14:textId="457C9CE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復問：「若復寂靜解脫起色、無色，身作證具足住，不起諸漏，心善解脫耶？」</w:t>
      </w:r>
    </w:p>
    <w:p w14:paraId="26A5E86B" w14:textId="589C038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答言：「不也，須深！」</w:t>
      </w:r>
    </w:p>
    <w:p w14:paraId="24E95876" w14:textId="744092C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Style w:val="af4"/>
          <w:noProof/>
        </w:rPr>
        <w:footnoteReference w:id="33"/>
      </w:r>
      <w:r w:rsidRPr="00E55012">
        <w:rPr>
          <w:rFonts w:hint="eastAsia"/>
          <w:noProof/>
        </w:rPr>
        <w:t>須深復問：「云何？尊者所說不同，前後相違。云何不得禪定而復記說？」</w:t>
      </w:r>
    </w:p>
    <w:p w14:paraId="27A0F884" w14:textId="6C4AFD3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比丘答言：「我是慧解脫也。」</w:t>
      </w:r>
    </w:p>
    <w:p w14:paraId="202CA5DF" w14:textId="13E0C74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作是說已，眾多比丘各從座起而去。</w:t>
      </w:r>
    </w:p>
    <w:p w14:paraId="370417B7" w14:textId="3149AD5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須深知眾多比丘去已，作是思惟：「此諸尊者所說不同，前後相違，言不得正受，而復記說自知作證。」作是思惟已，往詣佛所，稽首禮足，退住一面，白佛言：「世尊！彼眾多比丘於我面前記說：『我生已盡，梵行已立，所作已作，自知不受後有。』我即問彼尊者：『得離欲、惡不善法，乃至身作證，不起諸漏，心善解脫耶？』彼答我言：『不也，須深！』我即問言：『所說不同，前後相違，言不入正受，而復記說，自知作證。』彼答我言：『得慧解脫。』作此說已，各從座起而去。我今問世尊：『云何彼所說不同，前後相違，不得正受，而復說言：「自知作證。」？』」</w:t>
      </w:r>
    </w:p>
    <w:p w14:paraId="5C3170D1" w14:textId="728C6F9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佛告須深：「彼先知法住，後知涅槃。彼諸善男子獨一靜處，專精思惟，不放逸</w:t>
      </w:r>
      <w:r w:rsidRPr="00E55012">
        <w:rPr>
          <w:rStyle w:val="af4"/>
          <w:noProof/>
        </w:rPr>
        <w:footnoteReference w:id="34"/>
      </w:r>
      <w:r>
        <w:rPr>
          <w:rStyle w:val="corr"/>
          <w:rFonts w:hint="eastAsia"/>
          <w:noProof/>
        </w:rPr>
        <w:t>住</w:t>
      </w:r>
      <w:r w:rsidRPr="00E55012">
        <w:rPr>
          <w:rFonts w:hint="eastAsia"/>
          <w:noProof/>
        </w:rPr>
        <w:t>，離於我見，不起諸漏，心善解脫。」</w:t>
      </w:r>
    </w:p>
    <w:p w14:paraId="21E6517E" w14:textId="10A21DD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須深白佛：「我今不知先知法住，後知涅槃。彼諸善男子獨一靜處，專精思惟，不放逸</w:t>
      </w:r>
      <w:r w:rsidRPr="00E55012">
        <w:rPr>
          <w:rStyle w:val="af4"/>
          <w:noProof/>
        </w:rPr>
        <w:footnoteReference w:id="35"/>
      </w:r>
      <w:r>
        <w:rPr>
          <w:rStyle w:val="corr"/>
          <w:rFonts w:hint="eastAsia"/>
          <w:noProof/>
        </w:rPr>
        <w:t>住</w:t>
      </w:r>
      <w:r w:rsidRPr="00E55012">
        <w:rPr>
          <w:rFonts w:hint="eastAsia"/>
          <w:noProof/>
        </w:rPr>
        <w:t>，離於我見，不起諸漏，心善解脫。」</w:t>
      </w:r>
    </w:p>
    <w:p w14:paraId="164E31AA" w14:textId="3660AD0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佛告須深：「不問汝知不知，且自先知法住，後知涅槃。彼諸善男子獨一靜處，專精思惟，不放逸住，離於我見，心善解脫。」</w:t>
      </w:r>
    </w:p>
    <w:p w14:paraId="3A1C8F9A" w14:textId="35DAEE8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須深白佛：「唯願世尊為我說法，令我得知法住智，得見法住智。」</w:t>
      </w:r>
    </w:p>
    <w:p w14:paraId="3F3AF6D7" w14:textId="2AFCF2E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佛告須深：「我今問汝，隨意答我。須深！於意云何？有生故有老死，不離生有老死耶？」</w:t>
      </w:r>
    </w:p>
    <w:p w14:paraId="20DE917B" w14:textId="4500580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須深答曰：「如是，世尊！」</w:t>
      </w:r>
    </w:p>
    <w:p w14:paraId="6AEFC814" w14:textId="393E980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「有生故有老死，不離生有老死。如是生、有、取、愛、受、觸、六入處、名色、識、行、無明，有無明故有行，不離無明而有行耶？」</w:t>
      </w:r>
    </w:p>
    <w:p w14:paraId="0AA3F00D" w14:textId="315C26C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須深白佛：「如是，世尊！有無明故有行，不離無明而有行。」</w:t>
      </w:r>
    </w:p>
    <w:p w14:paraId="6909CAA2" w14:textId="37497EE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佛告須深：「無生故無老死，不離生滅而老死滅耶？」</w:t>
      </w:r>
    </w:p>
    <w:p w14:paraId="7EA18D69" w14:textId="199579F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須深白佛言：「如是，世尊！無生故無老死，不離生滅而老死滅。」</w:t>
      </w:r>
    </w:p>
    <w:p w14:paraId="76A9504D" w14:textId="1674FF1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「如是，乃至無無明故無行，不離無明滅而行滅耶？」</w:t>
      </w:r>
    </w:p>
    <w:p w14:paraId="2ED9207B" w14:textId="216A6FE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須深白佛：「如是，世尊！無無明故無行，不離無明滅而行滅。」</w:t>
      </w:r>
    </w:p>
    <w:p w14:paraId="3BF21A15" w14:textId="0B535E9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佛告須深：「作如是知、如是見者，為有離欲、惡不善法，乃至身作證具足住不？」</w:t>
      </w:r>
    </w:p>
    <w:p w14:paraId="2DBB2D09" w14:textId="185F80E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須深白佛：「不也，世尊！」</w:t>
      </w:r>
    </w:p>
    <w:p w14:paraId="50C966B9" w14:textId="22E0AF1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佛告須深：「是名先知法住，後知涅槃。彼諸善男子獨一靜處，專精思惟，不放逸住，離於我見，不起諸漏，心善解脫。」</w:t>
      </w:r>
    </w:p>
    <w:p w14:paraId="17FDF978" w14:textId="20A95C9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佛說此經已，尊者須深遠塵離垢，得法眼淨。</w:t>
      </w:r>
    </w:p>
    <w:p w14:paraId="2AD24ABE" w14:textId="1C52144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爾時，須深見法得法，覺法度疑，不由他信，不由他度，於正法中心得無畏，稽首佛足，白佛言：「世尊！我今悔過，我於正法中盜密出家，是故悔過。」</w:t>
      </w:r>
    </w:p>
    <w:p w14:paraId="2842C306" w14:textId="13DFBDB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佛告須深：「云何於正法中盜密出家？」</w:t>
      </w:r>
    </w:p>
    <w:p w14:paraId="52A22CDF" w14:textId="097D962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言：「世尊！有眾多外道來詣我所，語我言：『須深當知，我等先為國王、大臣、長者、居士及餘世人恭敬供養，而今斷絕，悉共供養沙門瞿曇、聲聞大眾。汝今密往沙門瞿曇、聲聞眾中出家受法，得彼法已，還來宣說我等，當以彼聞法教化世間，令彼恭敬供養如初。』是故，世尊！我於正法、律中盜密出家，今日悔過，</w:t>
      </w:r>
      <w:r w:rsidRPr="00E55012">
        <w:rPr>
          <w:rStyle w:val="af4"/>
          <w:noProof/>
        </w:rPr>
        <w:footnoteReference w:id="36"/>
      </w:r>
      <w:r w:rsidRPr="00E55012">
        <w:rPr>
          <w:rFonts w:hint="eastAsia"/>
          <w:noProof/>
        </w:rPr>
        <w:t>唯願世尊聽我悔過，以哀愍故。」</w:t>
      </w:r>
    </w:p>
    <w:p w14:paraId="5E45E1D0" w14:textId="31F6485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受汝悔過，汝當具說：『我昔愚癡、不善、無智，於正法、律盜密出家，今日悔過，自見罪、自知罪，於當來世律儀成就，功德增長，終不退減。』所以者何？凡人有罪，自見、自知而悔過者，於當來世律儀成就，功德增長，終不退減。」</w:t>
      </w:r>
    </w:p>
    <w:p w14:paraId="7BB7AD62" w14:textId="5042C45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佛告須深：「今當說譬，其智慧者，以譬得解。譬如國王有防邏者，捉捕盜賊，縛送王所，白言：『大王！此人劫盜，願王處罪。』王言：『將罪人去，反縛兩手，惡聲</w:t>
      </w:r>
      <w:r w:rsidRPr="00E55012">
        <w:rPr>
          <w:rStyle w:val="af4"/>
          <w:noProof/>
        </w:rPr>
        <w:footnoteReference w:id="37"/>
      </w:r>
      <w:r>
        <w:rPr>
          <w:rStyle w:val="corr"/>
          <w:rFonts w:hint="eastAsia"/>
          <w:noProof/>
        </w:rPr>
        <w:t>宣</w:t>
      </w:r>
      <w:r w:rsidRPr="00E55012">
        <w:rPr>
          <w:rFonts w:hint="eastAsia"/>
          <w:noProof/>
        </w:rPr>
        <w:t>令，周遍國中，然後將出城外刑罪人處，遍身四體，劖以百矛。』彼典刑者受王教令，送彼罪人，反縛兩手，惡聲宣唱，周遍城邑，將出城外刑罪人處，遍身四體，劖以百矛。日中，王問：『罪人活耶？』臣白言：『活。』王復勅臣：『復劖百矛。』至日晡時，復劖百矛，彼猶不死。」</w:t>
      </w:r>
    </w:p>
    <w:p w14:paraId="33A1AD05" w14:textId="2C7426E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佛告須深：「彼王治罪，劖以三百矛，彼罪人身寧有完處如手掌不？」</w:t>
      </w:r>
    </w:p>
    <w:p w14:paraId="3060A36F" w14:textId="7F058D8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須深白佛：「</w:t>
      </w:r>
      <w:r w:rsidRPr="00E55012">
        <w:rPr>
          <w:rStyle w:val="af4"/>
          <w:noProof/>
        </w:rPr>
        <w:footnoteReference w:id="38"/>
      </w:r>
      <w:r w:rsidRPr="00E55012">
        <w:rPr>
          <w:rFonts w:hint="eastAsia"/>
          <w:noProof/>
        </w:rPr>
        <w:t>無也，世尊！」</w:t>
      </w:r>
    </w:p>
    <w:p w14:paraId="674FCB28" w14:textId="1313B94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復問須深：「時彼罪人，劖以三百矛因緣，受苦極苦劇不？」</w:t>
      </w:r>
    </w:p>
    <w:p w14:paraId="1BE6CE13" w14:textId="76B6CF7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須深白佛：「極苦。世尊！若劖以一矛，苦痛難堪，況三百矛，當可堪忍？」</w:t>
      </w:r>
    </w:p>
    <w:p w14:paraId="25A2F969" w14:textId="5E414AA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佛告須深：「此尚可耳，若於正法、律盜密出家，盜受持法，為人宣說，當受苦痛倍過於彼。」</w:t>
      </w:r>
    </w:p>
    <w:p w14:paraId="4D971BCF" w14:textId="09D943B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佛說是法時，外道須深漏盡意解，佛說此經已，尊者須深聞佛所說，歡喜奉行。</w:t>
      </w:r>
    </w:p>
    <w:p w14:paraId="5D644C45" w14:textId="6F0821B7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39"/>
      </w:r>
      <w:r w:rsidRPr="00E55012">
        <w:rPr>
          <w:rFonts w:hint="eastAsia"/>
          <w:noProof/>
        </w:rPr>
        <w:t>（三四八）</w:t>
      </w:r>
    </w:p>
    <w:p w14:paraId="16CAEEF2" w14:textId="26025FF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3FD93FA8" w14:textId="4427812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</w:t>
      </w:r>
    </w:p>
    <w:p w14:paraId="2C94219B" w14:textId="3A91D45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如來成就十種力，得四無畏，知先佛住處，能轉梵輪，於大眾中震師子吼言：『此有故彼有，此起故彼起，謂緣無明行……』」廣說乃至「『純大苦聚集，純大苦聚滅。』諸比丘！此是真實教法顯現，斷生死流，乃至其人悉善顯現。如是真實教法顯現，斷生死流，足令善男子正信、出家，方便修習，不放逸住，於正法、律精勤苦行，皮筋骨立，</w:t>
      </w:r>
      <w:r w:rsidRPr="00E55012">
        <w:rPr>
          <w:rStyle w:val="af4"/>
          <w:noProof/>
        </w:rPr>
        <w:footnoteReference w:id="40"/>
      </w:r>
      <w:r w:rsidRPr="00E55012">
        <w:rPr>
          <w:rFonts w:hint="eastAsia"/>
          <w:noProof/>
        </w:rPr>
        <w:t>血肉枯竭；若其未得所當得者，不捨慇懃精進，方便堅固堪能。所以者何？懈怠苦住，能生種種惡不善法，當來有結，熾然增長，於未來世生、老、病、死，退其大義故。精進樂獨住者，不生種種惡不善法，當來有結，熾然苦報，不於未來世增長生、</w:t>
      </w:r>
      <w:r w:rsidRPr="00E55012">
        <w:rPr>
          <w:rStyle w:val="af4"/>
          <w:noProof/>
        </w:rPr>
        <w:footnoteReference w:id="41"/>
      </w:r>
      <w:r w:rsidRPr="00E55012">
        <w:rPr>
          <w:rFonts w:hint="eastAsia"/>
          <w:noProof/>
        </w:rPr>
        <w:t>老、病、死，大義滿足，得成第一教法之場。所謂大師面前，親承說法，寂滅涅槃，菩提正向，善逝、正覺。是故，比丘！當觀自利、利他、</w:t>
      </w:r>
      <w:r w:rsidRPr="00E55012">
        <w:rPr>
          <w:rStyle w:val="af4"/>
          <w:noProof/>
        </w:rPr>
        <w:footnoteReference w:id="42"/>
      </w:r>
      <w:r w:rsidRPr="00E55012">
        <w:rPr>
          <w:rFonts w:hint="eastAsia"/>
          <w:noProof/>
        </w:rPr>
        <w:t>自他俱利，精勤修學，我今出家，不愚不惑，有果有樂，諸所供養衣服、飲食、臥具、湯藥者，悉得大果、大福、大利，當如是學。」</w:t>
      </w:r>
    </w:p>
    <w:p w14:paraId="371859EB" w14:textId="078CB38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佛說是經已，諸比丘聞佛所說，歡喜奉行。</w:t>
      </w:r>
    </w:p>
    <w:p w14:paraId="379A4F53" w14:textId="3BD0F1CE" w:rsidR="00E55012" w:rsidRDefault="00E55012" w:rsidP="00E55012">
      <w:pPr>
        <w:pStyle w:val="2"/>
        <w:rPr>
          <w:noProof/>
        </w:rPr>
      </w:pPr>
      <w:r w:rsidRPr="00E55012">
        <w:rPr>
          <w:rFonts w:hint="eastAsia"/>
          <w:noProof/>
        </w:rPr>
        <w:lastRenderedPageBreak/>
        <w:t>（三四九）</w:t>
      </w:r>
    </w:p>
    <w:p w14:paraId="613E057B" w14:textId="59D92D8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33524BFD" w14:textId="7BB5392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</w:t>
      </w:r>
    </w:p>
    <w:p w14:paraId="648DB6F5" w14:textId="725EC9E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善來比丘！善出家、善得己利，曠世時時得生聖處，諸根具足，不愚不癡，不須手語，好說、惡說堪能解義。我今於此世作佛——如來、應、等正覺、明行足、善逝、世間解、無上士、調御丈夫、天人師、佛世尊，說法寂滅、涅槃、菩提正向、善逝、等正覺。所謂此有故彼有，此起故彼起，謂緣無明行，緣行識，乃至純大苦聚集，無明滅則行滅，乃至純大苦聚滅。</w:t>
      </w:r>
    </w:p>
    <w:p w14:paraId="3BA02D05" w14:textId="3974DEC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諸比丘！難得之處已得，生於聖處，諸根具足，乃至純大苦聚集，純大苦滅。是故，比丘！當如是學，自利、利他、自他俱利。如是出家，不愚不癡，有果有樂，有樂果報，供養衣服、飲食、臥具、湯藥者，悉得大果、大福、大利。是故，比丘！當如是學。」</w:t>
      </w:r>
    </w:p>
    <w:p w14:paraId="08469878" w14:textId="5392C71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60C87EBA" w14:textId="40EBA40D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43"/>
      </w:r>
      <w:r w:rsidRPr="00E55012">
        <w:rPr>
          <w:rFonts w:hint="eastAsia"/>
          <w:noProof/>
        </w:rPr>
        <w:t>（三五〇）</w:t>
      </w:r>
    </w:p>
    <w:p w14:paraId="7A3CFD09" w14:textId="2B016E8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7E1D5628" w14:textId="70F8EDE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一時，佛住王舍城迦蘭陀竹園。</w:t>
      </w:r>
    </w:p>
    <w:p w14:paraId="41AF6D10" w14:textId="18CC9D9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多聞聖弟子不作是念：『何所有故此有？何所起故此起？何所無故此無？何所滅故此滅？』然彼多聞聖弟子知所謂此有故彼有，此起故彼起，謂緣無明行，乃至純大苦聚集，無明滅故行滅，乃至純大苦聚滅。」</w:t>
      </w:r>
    </w:p>
    <w:p w14:paraId="31E30592" w14:textId="7CC6E43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佛說是經已，諸比丘聞佛所說，歡喜奉行。</w:t>
      </w:r>
    </w:p>
    <w:p w14:paraId="7C8FF2A4" w14:textId="752D6EC3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44"/>
      </w:r>
      <w:r w:rsidRPr="00E55012">
        <w:rPr>
          <w:rFonts w:hint="eastAsia"/>
          <w:noProof/>
        </w:rPr>
        <w:t>（三五一）</w:t>
      </w:r>
    </w:p>
    <w:p w14:paraId="13D7CD77" w14:textId="6AFF20F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33A3862D" w14:textId="58A0230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一時，尊者</w:t>
      </w:r>
      <w:r w:rsidRPr="00E55012">
        <w:rPr>
          <w:rStyle w:val="af4"/>
          <w:noProof/>
        </w:rPr>
        <w:footnoteReference w:id="45"/>
      </w:r>
      <w:r w:rsidRPr="00E55012">
        <w:rPr>
          <w:rFonts w:hint="eastAsia"/>
          <w:noProof/>
        </w:rPr>
        <w:t>那羅、尊者</w:t>
      </w:r>
      <w:r w:rsidRPr="00E55012">
        <w:rPr>
          <w:rStyle w:val="af4"/>
          <w:noProof/>
        </w:rPr>
        <w:footnoteReference w:id="46"/>
      </w:r>
      <w:r w:rsidRPr="00E55012">
        <w:rPr>
          <w:rFonts w:hint="eastAsia"/>
          <w:noProof/>
        </w:rPr>
        <w:t>茂師羅、尊者</w:t>
      </w:r>
      <w:r w:rsidRPr="00E55012">
        <w:rPr>
          <w:rStyle w:val="af4"/>
          <w:noProof/>
        </w:rPr>
        <w:footnoteReference w:id="47"/>
      </w:r>
      <w:r w:rsidRPr="00E55012">
        <w:rPr>
          <w:rFonts w:hint="eastAsia"/>
          <w:noProof/>
        </w:rPr>
        <w:t>殊勝、尊者</w:t>
      </w:r>
      <w:r w:rsidRPr="00E55012">
        <w:rPr>
          <w:rStyle w:val="af4"/>
          <w:noProof/>
        </w:rPr>
        <w:footnoteReference w:id="48"/>
      </w:r>
      <w:r w:rsidRPr="00E55012">
        <w:rPr>
          <w:rFonts w:hint="eastAsia"/>
          <w:noProof/>
        </w:rPr>
        <w:t>阿難住舍衛國象耳池側。</w:t>
      </w:r>
    </w:p>
    <w:p w14:paraId="0F9FCD01" w14:textId="126DB80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那羅語尊者茂師羅言：「有異信、異欲、異聞、異行覺想、異見審諦忍，有如是正自覺知見生，所謂生故有老死，不離生有老死耶？」尊者茂師羅言：「有異信、異欲、異聞、異行覺想、異見審諦忍，有如是正自覺知見生，所謂有生故有老死，不異生有老死。如是說有。」</w:t>
      </w:r>
    </w:p>
    <w:p w14:paraId="62E6DBEA" w14:textId="1639227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「尊者茂師羅！有異信，乃至異忍，得自覺知見生，所謂有滅、寂滅、涅槃耶？」</w:t>
      </w:r>
    </w:p>
    <w:p w14:paraId="6BC6B493" w14:textId="28EBB46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尊者茂師羅答言：「有異信，乃至異忍，得自覺知見生，所謂有滅、寂滅、涅槃。」</w:t>
      </w:r>
    </w:p>
    <w:p w14:paraId="48D72B8B" w14:textId="75749B5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復問：「尊者茂師羅！有滅則寂滅、涅槃，說者汝今便是阿羅漢，諸漏盡耶？」</w:t>
      </w:r>
    </w:p>
    <w:p w14:paraId="0E4D7691" w14:textId="15788D8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尊者茂師羅默然不答，第二、第三問亦默然不答。</w:t>
      </w:r>
    </w:p>
    <w:p w14:paraId="1EEDF1A6" w14:textId="4CDB73E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爾時，尊者殊勝語尊者茂師羅：「汝今且止，我當為汝答尊者那羅。」</w:t>
      </w:r>
    </w:p>
    <w:p w14:paraId="555470A7" w14:textId="19FA2D4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尊者茂師羅言：「我今且止，汝為我答。」</w:t>
      </w:r>
    </w:p>
    <w:p w14:paraId="67110192" w14:textId="2DA8A84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爾時，尊者殊勝語尊者那羅：「有異信，乃至異忍，得自覺知見生，所謂有滅則寂滅、涅槃。」</w:t>
      </w:r>
    </w:p>
    <w:p w14:paraId="62B8CD84" w14:textId="3A4CACA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時，尊者那羅問尊者殊勝言：「有異信，乃至異忍，得自覺知見生，所謂有滅則寂滅、涅槃者，汝今便是漏盡阿羅漢耶？」</w:t>
      </w:r>
    </w:p>
    <w:p w14:paraId="0C5AF411" w14:textId="2A89062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尊者殊勝言：「我說有滅則寂滅、涅槃，而非漏盡阿羅漢也。」</w:t>
      </w:r>
    </w:p>
    <w:p w14:paraId="0F7F2AF0" w14:textId="65BD941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尊者那羅言：「所說不同，前後相違，如尊者所說，有滅則寂滅、涅槃，而復言非漏盡阿羅漢耶？」</w:t>
      </w:r>
    </w:p>
    <w:p w14:paraId="120BABFE" w14:textId="34E7A16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殊勝語尊者那羅言：「今當說譬，夫智者以譬得解，如曠野路邊有井，無繩無罐，得取其水。時，有行人，熱渴所逼，繞井求覓，無繩無罐，諦觀井水，如實知見，而不觸身。如是，我說有滅則寂滅、涅槃，而自不得漏盡阿羅漢。」</w:t>
      </w:r>
    </w:p>
    <w:p w14:paraId="59D7FACA" w14:textId="3527E53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爾時，尊者阿難語尊者那羅言：「彼尊者殊勝所說，汝復云何？」</w:t>
      </w:r>
    </w:p>
    <w:p w14:paraId="7555945E" w14:textId="5690CE3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尊者那羅語尊者阿難言：「尊者殊勝善說真實，知復何言。」</w:t>
      </w:r>
    </w:p>
    <w:p w14:paraId="5874621B" w14:textId="0C44C58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時，彼正士各各說已，從座起去。</w:t>
      </w:r>
    </w:p>
    <w:p w14:paraId="67DA81A3" w14:textId="455B0EA2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49"/>
      </w:r>
      <w:r w:rsidRPr="00E55012">
        <w:rPr>
          <w:rFonts w:hint="eastAsia"/>
          <w:noProof/>
        </w:rPr>
        <w:t>（三五二）</w:t>
      </w:r>
    </w:p>
    <w:p w14:paraId="34562D98" w14:textId="514D2BF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16AB6684" w14:textId="189CE87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3B91C17F" w14:textId="568F047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若諸沙門、婆羅門於法不如實知，法集、法滅、法滅道跡不如實知，彼非沙門、沙門數，非婆羅門、婆羅門數，彼亦非沙門義、婆羅門義，見法自知作證：『我生已盡，梵行已立，所作已作，自知不受後有。』</w:t>
      </w:r>
    </w:p>
    <w:p w14:paraId="3F68E05B" w14:textId="47ABC81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法不如實知？云何法集不如實知？云何法滅不如實知？云何法滅道跡不如實知？謂於老死法不如實知，老死集、老死滅、老死滅道跡不如實知。如是生、有、取、愛、受、觸、六入處不如實知，六入處集、六入處滅、六入處滅道跡不如實知。如是諸法不如實知，法集、法滅、法滅道跡不如實知。</w:t>
      </w:r>
    </w:p>
    <w:p w14:paraId="7623D26D" w14:textId="2426DE7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若諸沙門、婆羅門於法如實知，法集、法滅、法滅道跡如實知，當知是沙門、婆羅門，沙門之沙門數、婆羅門之婆羅門數。彼以沙門義、婆羅門義，見法自知作證：『我生已盡，梵行已立，所作已作，自知不受後有。』</w:t>
      </w:r>
    </w:p>
    <w:p w14:paraId="7C92235E" w14:textId="0230334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何等法如實知？何等法集、法滅、法滅道跡如實知？謂老死法如實知，老死集、老死滅、老死滅道跡如實知。如是生、有、取、愛、受、觸、六入處如實知，六入處集、六入處滅、六入處滅道跡如實知。如是諸法如實知，法集、法滅、法滅道跡如實知。」</w:t>
      </w:r>
    </w:p>
    <w:p w14:paraId="62369A61" w14:textId="0E2AD97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佛說是經已，諸比丘聞佛所說，歡喜奉行。</w:t>
      </w:r>
    </w:p>
    <w:p w14:paraId="4A545B1D" w14:textId="1CE4B0ED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0"/>
      </w:r>
      <w:r w:rsidRPr="00E55012">
        <w:rPr>
          <w:rFonts w:hint="eastAsia"/>
          <w:noProof/>
        </w:rPr>
        <w:t>（三五三）</w:t>
      </w:r>
    </w:p>
    <w:p w14:paraId="3F7C0BBF" w14:textId="0C643BA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1759E3DD" w14:textId="7C51616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011EB536" w14:textId="591300F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爾時，世尊告諸比丘：「若沙門、婆羅門於法不如實知，法集、法滅、法滅道跡不如實知，當知是沙門、婆羅門，非沙門之沙門數，非婆羅門之婆羅門數，</w:t>
      </w:r>
      <w:r w:rsidRPr="00E55012">
        <w:rPr>
          <w:rFonts w:hint="eastAsia"/>
          <w:noProof/>
        </w:rPr>
        <w:lastRenderedPageBreak/>
        <w:t>彼亦非沙門義、非婆羅門義，見法自知作證：『我生已盡，梵行已立，所作已作，自知不受後有。』</w:t>
      </w:r>
    </w:p>
    <w:p w14:paraId="5709F345" w14:textId="4919CFE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何等法不如實知？何等法集、法滅、法滅道跡不如實知？謂六入處法不如實知，六入處集、六入處滅、六入處滅道跡不如實知，而於觸如實知者，無有是處，觸集、觸滅、觸滅道跡如實知者，無有是處。如是受、愛、取、有、生、老、死如實知者，無有是處。</w:t>
      </w:r>
    </w:p>
    <w:p w14:paraId="65BE96C4" w14:textId="7E49197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「若沙門、婆羅門於六入處如實知，六入處集、六入處滅、六入處滅道跡如實知者，於觸如實知，斯有是處。如是受、愛、取、有、生、老、死如實知者，斯有是處。」</w:t>
      </w:r>
    </w:p>
    <w:p w14:paraId="4C907283" w14:textId="556300E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佛說是經已，諸比丘聞佛所說，歡喜奉行。</w:t>
      </w:r>
    </w:p>
    <w:p w14:paraId="7FAB389A" w14:textId="5226CF46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1"/>
      </w:r>
      <w:r w:rsidRPr="00E55012">
        <w:rPr>
          <w:rFonts w:hint="eastAsia"/>
          <w:noProof/>
        </w:rPr>
        <w:t>（三五四）</w:t>
      </w:r>
    </w:p>
    <w:p w14:paraId="13F4C95B" w14:textId="35EA881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5D2DCA99" w14:textId="0173EE7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1D93D46B" w14:textId="57910F3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……如上說。差別者：「若諸沙門、婆羅門於六入處不如實知，而欲超度觸者，無有是處，觸集、觸滅、觸滅道跡超度者，無有是處。如是超度受、愛、取、有、生、老、死者，無有是處，超度老死集、老死滅、老死滅道跡者，無有是處。若沙門、婆羅門於六入處如實知，六入處集、六入處滅、六入處滅道跡如實知，而超度觸者，斯有是處。如是超度受、愛、取、有、生、老、死者，斯有是處，乃至超度老死滅道跡者，斯有是處。」</w:t>
      </w:r>
    </w:p>
    <w:p w14:paraId="68C6B763" w14:textId="7301C11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佛說是經已，諸比丘聞佛所說，歡喜奉行。</w:t>
      </w:r>
    </w:p>
    <w:p w14:paraId="0BA3B275" w14:textId="255899C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Style w:val="af4"/>
          <w:noProof/>
        </w:rPr>
        <w:footnoteReference w:id="52"/>
      </w:r>
      <w:r w:rsidRPr="00E55012">
        <w:rPr>
          <w:rFonts w:hint="eastAsia"/>
          <w:noProof/>
        </w:rPr>
        <w:t>如老死，乃至六入處三經。</w:t>
      </w:r>
    </w:p>
    <w:p w14:paraId="3241C537" w14:textId="5310DAE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如是老死，乃至行三經，亦如是說。</w:t>
      </w:r>
    </w:p>
    <w:p w14:paraId="7A8DA82E" w14:textId="48A9FDA6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3"/>
      </w:r>
      <w:r w:rsidRPr="00E55012">
        <w:rPr>
          <w:rFonts w:hint="eastAsia"/>
          <w:noProof/>
        </w:rPr>
        <w:t>（三五五）</w:t>
      </w:r>
    </w:p>
    <w:p w14:paraId="468575F1" w14:textId="3C74923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7A0D5BB5" w14:textId="5F19F15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7A9F2E93" w14:textId="014C7AA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爾時，世尊告諸比丘：「當覺知老死，覺知老死集、老死滅、老死滅道跡。如是，乃至當覺知行、行集、行滅、行滅道跡。</w:t>
      </w:r>
    </w:p>
    <w:p w14:paraId="4BE7232A" w14:textId="6E09857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「云何當覺知老死？覺知緣生故有老死，如是老死覺知。云何老死集？生集是老死集，如是老死集覺知。云何老死滅覺知？謂生滅是老死滅，如是老死滅覺知。云何老死滅道跡覺知？謂八聖道是老死滅道跡，如是老死滅道跡覺知。乃至云何行覺知？謂三行，身行、口行、意行，如是行覺知。云何行集覺知？謂無明集是行集，如是行集覺知。云何行滅覺知？無明滅是行滅，如是行滅覺知。云何行滅道跡覺知？謂八聖道是行滅道跡，如是行滅道跡覺知。」</w:t>
      </w:r>
    </w:p>
    <w:p w14:paraId="74420036" w14:textId="7E53418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佛說是經已，諸比丘聞佛所說，歡喜奉行。</w:t>
      </w:r>
    </w:p>
    <w:p w14:paraId="6D145670" w14:textId="5B052504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4"/>
      </w:r>
      <w:r w:rsidRPr="00E55012">
        <w:rPr>
          <w:rFonts w:hint="eastAsia"/>
          <w:noProof/>
        </w:rPr>
        <w:t>（三五六）</w:t>
      </w:r>
    </w:p>
    <w:p w14:paraId="590FF456" w14:textId="6F69EFF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2DC0474F" w14:textId="4E284EB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5901C0DD" w14:textId="7B61B1D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有四十四種智。諦聽，善思，當為汝說。何等為四十四種智？謂老死智、老死集智、老死滅智、老死滅道跡智。如是生、有、取、愛、受、觸、六入處、名色、識、行智，行集智、行滅智、行滅道跡智，是名四十四種智。」</w:t>
      </w:r>
    </w:p>
    <w:p w14:paraId="361DD9F0" w14:textId="6DF0E86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3367BE14" w14:textId="4E11EE6C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5"/>
      </w:r>
      <w:r w:rsidRPr="00E55012">
        <w:rPr>
          <w:rFonts w:hint="eastAsia"/>
          <w:noProof/>
        </w:rPr>
        <w:t>（三五七）</w:t>
      </w:r>
    </w:p>
    <w:p w14:paraId="31565326" w14:textId="20F4881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62B8778C" w14:textId="6014BE0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18B9E100" w14:textId="16CBFCA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有七十七種智。諦聽，善思，當為汝說。云何七十七種智？生緣老死智，非餘生緣老死智；過去生緣老死智，非餘過去生緣老死智；未來生緣老死智，非餘未來生緣老死智；及法住智，無常、有為、心所緣生、盡法、變易法、離欲法、滅法斷知智。如是生、有、取、愛、受、觸、六入處、名色、識、行、無明緣行智，非餘無明緣行智；過去無明緣行智，非餘過去無明緣行智；未來無明緣行智，非餘未來無明緣行智；及法住智，無常、</w:t>
      </w:r>
      <w:r w:rsidRPr="00E55012">
        <w:rPr>
          <w:rFonts w:hint="eastAsia"/>
          <w:noProof/>
        </w:rPr>
        <w:lastRenderedPageBreak/>
        <w:t>有為、心所緣生、盡法、變易法、無欲法、滅法斷智，是名七十七種智。」</w:t>
      </w:r>
    </w:p>
    <w:p w14:paraId="538DE54C" w14:textId="2AA9274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7436763A" w14:textId="3655A67D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6"/>
      </w:r>
      <w:r w:rsidRPr="00E55012">
        <w:rPr>
          <w:rFonts w:hint="eastAsia"/>
          <w:noProof/>
        </w:rPr>
        <w:t>（三五八）</w:t>
      </w:r>
    </w:p>
    <w:p w14:paraId="626AA212" w14:textId="0EE0EA5F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735A35E2" w14:textId="658BF3A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32314502" w14:textId="450E85B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爾時，世尊告諸比丘：「有增法、減法。諦聽，善思，當為汝說。云何增法？所謂此有故彼有，此起故彼起，謂緣無明行，緣行識，乃至純大苦聚集，是名增法。云何</w:t>
      </w:r>
      <w:r w:rsidRPr="00E55012">
        <w:rPr>
          <w:rStyle w:val="af4"/>
          <w:noProof/>
        </w:rPr>
        <w:footnoteReference w:id="57"/>
      </w:r>
      <w:r>
        <w:rPr>
          <w:rStyle w:val="corr"/>
          <w:rFonts w:hint="eastAsia"/>
          <w:noProof/>
        </w:rPr>
        <w:t>減</w:t>
      </w:r>
      <w:r w:rsidRPr="00E55012">
        <w:rPr>
          <w:rFonts w:hint="eastAsia"/>
          <w:noProof/>
        </w:rPr>
        <w:t>法？謂此無故彼無，此滅故彼滅，所謂無明滅則行滅，乃至純大苦聚滅，是名減法。」</w:t>
      </w:r>
    </w:p>
    <w:p w14:paraId="737C8FC0" w14:textId="592D6F1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41026B1F" w14:textId="3F0C820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Style w:val="af4"/>
          <w:noProof/>
        </w:rPr>
        <w:footnoteReference w:id="58"/>
      </w:r>
      <w:r w:rsidRPr="00E55012">
        <w:rPr>
          <w:rFonts w:hint="eastAsia"/>
          <w:noProof/>
        </w:rPr>
        <w:t>如增法、減法。如是生法、變易法、集法、滅法如上說。</w:t>
      </w:r>
    </w:p>
    <w:p w14:paraId="2B4080AC" w14:textId="5DE42B5D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如當說三經，有應當知三經如上說。</w:t>
      </w:r>
    </w:p>
    <w:p w14:paraId="557D8048" w14:textId="1560882C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59"/>
      </w:r>
      <w:r w:rsidRPr="00E55012">
        <w:rPr>
          <w:rFonts w:hint="eastAsia"/>
          <w:noProof/>
        </w:rPr>
        <w:t>（三五九）</w:t>
      </w:r>
    </w:p>
    <w:p w14:paraId="54209C5F" w14:textId="3354BD5A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0D6728EA" w14:textId="54F0F67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1C534BC6" w14:textId="3B2C2C1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若思量、若妄想生，彼使攀緣識住；有攀緣識住故，有未來世生、老、病、死、憂、悲、惱、苦。如是純大苦聚集。若不思量、不妄想，無使無攀緣識住；無攀緣識住故，於未來世生、老、病、死、憂、悲、惱、苦滅，如是純大苦聚滅。」</w:t>
      </w:r>
    </w:p>
    <w:p w14:paraId="140976CF" w14:textId="28A447AC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6361A764" w14:textId="415E58BE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lastRenderedPageBreak/>
        <w:footnoteReference w:id="60"/>
      </w:r>
      <w:r w:rsidRPr="00E55012">
        <w:rPr>
          <w:rFonts w:hint="eastAsia"/>
          <w:noProof/>
        </w:rPr>
        <w:t>（三六〇）</w:t>
      </w:r>
    </w:p>
    <w:p w14:paraId="6805080C" w14:textId="5B7F40E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46C48BE8" w14:textId="3BE9832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403C9DFF" w14:textId="085979F0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爾時，世尊告諸比丘：「若思量、若妄想者，則有使攀緣識住；有攀緣識住故，入於名色；入名色故，有未來世生、老、病、死、憂、悲、惱、苦。如是純大苦聚</w:t>
      </w:r>
      <w:r w:rsidRPr="00E55012">
        <w:rPr>
          <w:rStyle w:val="af4"/>
          <w:noProof/>
        </w:rPr>
        <w:footnoteReference w:id="61"/>
      </w:r>
      <w:r w:rsidRPr="00E55012">
        <w:rPr>
          <w:rFonts w:hint="eastAsia"/>
          <w:noProof/>
        </w:rPr>
        <w:t>集，若不思量、無妄想，無使無攀緣識住；無攀緣識住故，不入名色，不入名色故，生、老、病、死、憂、悲、惱、苦滅，如是純大苦聚滅。」</w:t>
      </w:r>
    </w:p>
    <w:p w14:paraId="3135AB43" w14:textId="6BA7AEF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4F0ABCCF" w14:textId="1AEF740D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62"/>
      </w:r>
      <w:r w:rsidRPr="00E55012">
        <w:rPr>
          <w:rFonts w:hint="eastAsia"/>
          <w:noProof/>
        </w:rPr>
        <w:t>（三六一）</w:t>
      </w:r>
    </w:p>
    <w:p w14:paraId="42542D65" w14:textId="6F43CD3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05B43D47" w14:textId="1723D30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73394A34" w14:textId="546381B1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若有思量、有妄想，則有使攀緣識住；有攀緣識住故，入於名色；入名色故，則有往來；有往來故，則有生死；有生死故，則有未來世生、老、病、死、憂、悲、惱、苦。如是純大苦聚集，若不思量、無妄想，無使無攀緣識住；無攀緣識住故，不入名色；不入名色故，則無往來；無往來故，則無生死；無生死故，於未來世生、老、病、死、憂、悲、惱、苦滅，如是純大苦聚滅。」</w:t>
      </w:r>
    </w:p>
    <w:p w14:paraId="623E77B9" w14:textId="08734E74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363F76A1" w14:textId="4A9561E0" w:rsidR="00E55012" w:rsidRDefault="00E55012" w:rsidP="00E55012">
      <w:pPr>
        <w:pStyle w:val="2"/>
        <w:rPr>
          <w:noProof/>
        </w:rPr>
      </w:pPr>
      <w:r w:rsidRPr="00E55012">
        <w:rPr>
          <w:rFonts w:hint="eastAsia"/>
          <w:noProof/>
        </w:rPr>
        <w:t>（三六二）</w:t>
      </w:r>
    </w:p>
    <w:p w14:paraId="0BD7E2B7" w14:textId="5FD8AEE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3B698D96" w14:textId="16B9EC2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2512D726" w14:textId="75A50B53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爾時，世尊告諸比丘：「有多聞比丘。云何如來施設多聞比丘？」</w:t>
      </w:r>
    </w:p>
    <w:p w14:paraId="3CD1481A" w14:textId="57B05EB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諸比丘白佛：「世尊是法根、法眼、法依。唯願為說『多聞比丘』，諸比丘聞已，當受奉行。」</w:t>
      </w:r>
    </w:p>
    <w:p w14:paraId="7A49A295" w14:textId="242EA48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比丘：「諦聽，善思，當為汝說。諸比丘！若有比丘聞老、病、死，生厭、離欲、滅盡法，是名多聞比丘。如是生、有、取、愛、受、觸、六入處、名色、識、行，生厭、離欲、滅盡法，是名多聞比丘，是名如來所施設多聞比丘。」</w:t>
      </w:r>
    </w:p>
    <w:p w14:paraId="3037A378" w14:textId="2C6A367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63DA35E6" w14:textId="01B85D42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63"/>
      </w:r>
      <w:r w:rsidRPr="00E55012">
        <w:rPr>
          <w:rFonts w:hint="eastAsia"/>
          <w:noProof/>
        </w:rPr>
        <w:t>（三六三）</w:t>
      </w:r>
    </w:p>
    <w:p w14:paraId="0510DE39" w14:textId="18DE6147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6AF9FEF5" w14:textId="2646B26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008EC5D1" w14:textId="01368FC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爾時，世尊告諸比丘：「所謂說法比丘，云何說法比丘？云何如來施設說法比丘？」</w:t>
      </w:r>
    </w:p>
    <w:p w14:paraId="7886A79E" w14:textId="2535A865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諸比丘白佛：「世尊是法根、法眼、法依。唯願為說『說法比丘』，諸比丘聞已，當受奉行。」</w:t>
      </w:r>
    </w:p>
    <w:p w14:paraId="6E190377" w14:textId="1689F6E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諸比丘：「若有比丘說老、病、死，生厭、離欲、滅盡法，是名說法比丘。如是說生、有、取、愛、受、觸、六入處、名色、識、行，是生厭、離欲、滅盡法，是名說法比丘。諸比丘！是名如來施設說法比丘。」</w:t>
      </w:r>
    </w:p>
    <w:p w14:paraId="71CF90EB" w14:textId="45D18A1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57D438D0" w14:textId="12AC77B5" w:rsidR="00E55012" w:rsidRDefault="00E55012" w:rsidP="00E55012">
      <w:pPr>
        <w:pStyle w:val="2"/>
        <w:rPr>
          <w:noProof/>
        </w:rPr>
      </w:pPr>
      <w:r w:rsidRPr="00E55012">
        <w:rPr>
          <w:rStyle w:val="af4"/>
          <w:noProof/>
          <w:color w:val="auto"/>
        </w:rPr>
        <w:footnoteReference w:id="64"/>
      </w:r>
      <w:r w:rsidRPr="00E55012">
        <w:rPr>
          <w:rFonts w:hint="eastAsia"/>
          <w:noProof/>
        </w:rPr>
        <w:t>（三六四）</w:t>
      </w:r>
    </w:p>
    <w:p w14:paraId="2BD40E50" w14:textId="7D790B9B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如是我聞：</w:t>
      </w:r>
    </w:p>
    <w:p w14:paraId="6EC040E3" w14:textId="27BF23A2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一時，佛住舍衛國祇樹給孤獨園。</w:t>
      </w:r>
    </w:p>
    <w:p w14:paraId="36220A50" w14:textId="6AC6CE19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爾時，世尊告諸比丘：「謂法</w:t>
      </w:r>
      <w:r w:rsidRPr="00E55012">
        <w:rPr>
          <w:rStyle w:val="af4"/>
          <w:noProof/>
        </w:rPr>
        <w:footnoteReference w:id="65"/>
      </w:r>
      <w:r w:rsidRPr="00E55012">
        <w:rPr>
          <w:rFonts w:hint="eastAsia"/>
          <w:noProof/>
        </w:rPr>
        <w:t>次法向。諸比丘！云何名為法</w:t>
      </w:r>
      <w:r w:rsidRPr="00E55012">
        <w:rPr>
          <w:rStyle w:val="af4"/>
          <w:noProof/>
        </w:rPr>
        <w:footnoteReference w:id="66"/>
      </w:r>
      <w:r w:rsidRPr="00E55012">
        <w:rPr>
          <w:rFonts w:hint="eastAsia"/>
          <w:noProof/>
        </w:rPr>
        <w:t>次法向？」</w:t>
      </w:r>
    </w:p>
    <w:p w14:paraId="6B15F5DF" w14:textId="67DD8386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lastRenderedPageBreak/>
        <w:t>諸比丘白佛：「世尊是法根、法眼、法依。善哉！世尊！</w:t>
      </w:r>
      <w:r w:rsidRPr="00E55012">
        <w:rPr>
          <w:rStyle w:val="af4"/>
          <w:noProof/>
        </w:rPr>
        <w:footnoteReference w:id="67"/>
      </w:r>
      <w:r w:rsidRPr="00E55012">
        <w:rPr>
          <w:rFonts w:hint="eastAsia"/>
          <w:noProof/>
        </w:rPr>
        <w:t>唯願為說，諸比丘聞已，當受奉行。」</w:t>
      </w:r>
    </w:p>
    <w:p w14:paraId="4B7FD334" w14:textId="380BA1FE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佛告諸比丘：「若比丘於老、病、死，生厭、離欲、滅盡向，是名法</w:t>
      </w:r>
      <w:r w:rsidRPr="00E55012">
        <w:rPr>
          <w:rStyle w:val="af4"/>
          <w:noProof/>
        </w:rPr>
        <w:footnoteReference w:id="68"/>
      </w:r>
      <w:r w:rsidRPr="00E55012">
        <w:rPr>
          <w:rFonts w:hint="eastAsia"/>
          <w:noProof/>
        </w:rPr>
        <w:t>次法向。如是生，乃至行，生厭、離欲、滅盡向，是名法</w:t>
      </w:r>
      <w:r w:rsidRPr="00E55012">
        <w:rPr>
          <w:rStyle w:val="af4"/>
          <w:noProof/>
        </w:rPr>
        <w:footnoteReference w:id="69"/>
      </w:r>
      <w:r w:rsidRPr="00E55012">
        <w:rPr>
          <w:rFonts w:hint="eastAsia"/>
          <w:noProof/>
        </w:rPr>
        <w:t>次法向。諸比丘！是名如來施設法</w:t>
      </w:r>
      <w:r w:rsidRPr="00E55012">
        <w:rPr>
          <w:rStyle w:val="af4"/>
          <w:noProof/>
        </w:rPr>
        <w:footnoteReference w:id="70"/>
      </w:r>
      <w:r w:rsidRPr="00E55012">
        <w:rPr>
          <w:rFonts w:hint="eastAsia"/>
          <w:noProof/>
        </w:rPr>
        <w:t>次法向。」</w:t>
      </w:r>
    </w:p>
    <w:p w14:paraId="442975CB" w14:textId="31525FD8" w:rsidR="00E55012" w:rsidRDefault="00E55012" w:rsidP="00E55012">
      <w:pPr>
        <w:pStyle w:val="default"/>
        <w:spacing w:before="180"/>
        <w:rPr>
          <w:noProof/>
        </w:rPr>
      </w:pPr>
      <w:r w:rsidRPr="00E55012">
        <w:rPr>
          <w:rFonts w:hint="eastAsia"/>
          <w:noProof/>
        </w:rPr>
        <w:t>佛說此經已，諸比丘聞佛所說，歡喜奉行。</w:t>
      </w:r>
    </w:p>
    <w:p w14:paraId="4FB888D5" w14:textId="4033C1C0" w:rsidR="00E55012" w:rsidRDefault="00E55012" w:rsidP="00E55012">
      <w:pPr>
        <w:pStyle w:val="juan"/>
        <w:spacing w:before="180"/>
        <w:rPr>
          <w:noProof/>
        </w:rPr>
      </w:pPr>
      <w:r w:rsidRPr="00E55012">
        <w:rPr>
          <w:rFonts w:hint="eastAsia"/>
          <w:noProof/>
        </w:rPr>
        <w:t>雜阿含經卷</w:t>
      </w:r>
      <w:r w:rsidRPr="00E55012">
        <w:rPr>
          <w:rStyle w:val="af4"/>
          <w:noProof/>
          <w:color w:val="auto"/>
        </w:rPr>
        <w:footnoteReference w:id="71"/>
      </w:r>
      <w:r w:rsidRPr="00E55012">
        <w:rPr>
          <w:rFonts w:hint="eastAsia"/>
          <w:noProof/>
        </w:rPr>
        <w:t>第十四</w:t>
      </w:r>
    </w:p>
    <w:p w14:paraId="750B1CF0" w14:textId="26B2A44F" w:rsidR="009E21F0" w:rsidRPr="00E55012" w:rsidRDefault="00E55012" w:rsidP="00E55012">
      <w:pPr>
        <w:pStyle w:val="license"/>
        <w:spacing w:before="180"/>
        <w:rPr>
          <w:noProof/>
        </w:rPr>
      </w:pPr>
      <w:r w:rsidRPr="00E55012">
        <w:rPr>
          <w:rFonts w:hint="eastAsia"/>
          <w:noProof/>
        </w:rPr>
        <w:t>【經文資訊】大正新脩大藏經</w:t>
      </w:r>
      <w:r w:rsidRPr="00E55012">
        <w:rPr>
          <w:rFonts w:hint="eastAsia"/>
          <w:noProof/>
        </w:rPr>
        <w:t xml:space="preserve"> </w:t>
      </w:r>
      <w:r w:rsidRPr="00E55012">
        <w:rPr>
          <w:rFonts w:hint="eastAsia"/>
          <w:noProof/>
        </w:rPr>
        <w:t>第</w:t>
      </w:r>
      <w:r w:rsidRPr="00E55012">
        <w:rPr>
          <w:rFonts w:hint="eastAsia"/>
          <w:noProof/>
        </w:rPr>
        <w:t xml:space="preserve"> 2 </w:t>
      </w:r>
      <w:r w:rsidRPr="00E55012">
        <w:rPr>
          <w:rFonts w:hint="eastAsia"/>
          <w:noProof/>
        </w:rPr>
        <w:t>冊</w:t>
      </w:r>
      <w:r w:rsidRPr="00E55012">
        <w:rPr>
          <w:rFonts w:hint="eastAsia"/>
          <w:noProof/>
        </w:rPr>
        <w:t xml:space="preserve"> No. 99 </w:t>
      </w:r>
      <w:r w:rsidRPr="00E55012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55012">
        <w:rPr>
          <w:rFonts w:hint="eastAsia"/>
          <w:noProof/>
        </w:rPr>
        <w:t>【版本記錄】發行日期：</w:t>
      </w:r>
      <w:r w:rsidRPr="00E55012">
        <w:rPr>
          <w:rFonts w:hint="eastAsia"/>
          <w:noProof/>
        </w:rPr>
        <w:t>2026-04</w:t>
      </w:r>
      <w:r w:rsidRPr="00E55012">
        <w:rPr>
          <w:rFonts w:hint="eastAsia"/>
          <w:noProof/>
        </w:rPr>
        <w:t>，最後更新：</w:t>
      </w:r>
      <w:r w:rsidRPr="00E55012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55012">
        <w:rPr>
          <w:rFonts w:hint="eastAsia"/>
          <w:noProof/>
        </w:rPr>
        <w:t>【編輯說明】本資料庫由</w:t>
      </w:r>
      <w:r w:rsidRPr="00E55012">
        <w:rPr>
          <w:rFonts w:hint="eastAsia"/>
          <w:noProof/>
        </w:rPr>
        <w:t xml:space="preserve"> </w:t>
      </w:r>
      <w:r w:rsidRPr="00E55012">
        <w:rPr>
          <w:rFonts w:hint="eastAsia"/>
          <w:noProof/>
        </w:rPr>
        <w:t>財團法人佛教電子佛典基金會（</w:t>
      </w:r>
      <w:r w:rsidRPr="00E55012">
        <w:rPr>
          <w:rFonts w:hint="eastAsia"/>
          <w:noProof/>
        </w:rPr>
        <w:t>CBETA</w:t>
      </w:r>
      <w:r w:rsidRPr="00E55012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55012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55012">
        <w:rPr>
          <w:rFonts w:hint="eastAsia"/>
          <w:noProof/>
        </w:rPr>
        <w:t>【版權宣告】</w:t>
      </w:r>
      <w:r w:rsidRPr="00E55012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55012">
        <w:rPr>
          <w:rFonts w:hint="eastAsia"/>
          <w:noProof/>
        </w:rPr>
        <w:t>【製作說明】感謝志工黃訓慶先生將本佛典</w:t>
      </w:r>
      <w:r w:rsidR="008C46AD">
        <w:rPr>
          <w:rFonts w:hint="eastAsia"/>
          <w:noProof/>
        </w:rPr>
        <w:t>轉換至</w:t>
      </w:r>
      <w:r w:rsidR="008C46AD">
        <w:rPr>
          <w:rFonts w:hint="eastAsia"/>
          <w:noProof/>
        </w:rPr>
        <w:t xml:space="preserve"> DOCX </w:t>
      </w:r>
      <w:r w:rsidR="008C46AD">
        <w:rPr>
          <w:rFonts w:hint="eastAsia"/>
          <w:noProof/>
        </w:rPr>
        <w:t>格式</w:t>
      </w:r>
      <w:r w:rsidRPr="00E55012">
        <w:rPr>
          <w:rFonts w:hint="eastAsia"/>
          <w:noProof/>
        </w:rPr>
        <w:t>。</w:t>
      </w:r>
    </w:p>
    <w:sectPr w:rsidR="009E21F0" w:rsidRPr="00E550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1ED54" w14:textId="77777777" w:rsidR="00F45168" w:rsidRDefault="00F45168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FF8E5C2" w14:textId="77777777" w:rsidR="00F45168" w:rsidRDefault="00F45168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D886" w14:textId="77777777" w:rsidR="00E55012" w:rsidRDefault="00E55012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4100" w14:textId="6C8B259D" w:rsidR="00E55012" w:rsidRDefault="00E55012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1EE2" w14:textId="77777777" w:rsidR="00E55012" w:rsidRDefault="00E55012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DE668" w14:textId="77777777" w:rsidR="00F45168" w:rsidRDefault="00F45168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5D1C977" w14:textId="77777777" w:rsidR="00F45168" w:rsidRDefault="00F45168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4595937E" w14:textId="2B701A70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25. Bhūmija.</w:t>
      </w:r>
      <w:r>
        <w:rPr>
          <w:rFonts w:hint="eastAsia"/>
          <w:noProof/>
        </w:rPr>
        <w:t>（浮彌）</w:t>
      </w:r>
    </w:p>
  </w:footnote>
  <w:footnote w:id="2">
    <w:p w14:paraId="364545DE" w14:textId="137347BA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3">
    <w:p w14:paraId="64DAC71F" w14:textId="575E1E0E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非【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】，亦【大】</w:t>
      </w:r>
      <w:r>
        <w:rPr>
          <w:rFonts w:hint="eastAsia"/>
          <w:noProof/>
        </w:rPr>
        <w:t xml:space="preserve"> (cf. K18n0650_p0837c18)</w:t>
      </w:r>
    </w:p>
  </w:footnote>
  <w:footnote w:id="4">
    <w:p w14:paraId="6E300EA8" w14:textId="1C157750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因【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】，緣【大】</w:t>
      </w:r>
      <w:r>
        <w:rPr>
          <w:rFonts w:hint="eastAsia"/>
          <w:noProof/>
        </w:rPr>
        <w:t xml:space="preserve"> (cf. K18n0650_p0837c19; T02n0099_p0094a04)</w:t>
      </w:r>
    </w:p>
  </w:footnote>
  <w:footnote w:id="5">
    <w:p w14:paraId="08E372BE" w14:textId="5794CB61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苦樂【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】【思溪</w:t>
      </w:r>
      <w:r>
        <w:rPr>
          <w:noProof/>
        </w:rPr>
        <w:t>-CB</w:t>
      </w:r>
      <w:r>
        <w:rPr>
          <w:rFonts w:hint="eastAsia"/>
          <w:noProof/>
        </w:rPr>
        <w:t>】【磧</w:t>
      </w:r>
      <w:r>
        <w:rPr>
          <w:noProof/>
        </w:rPr>
        <w:t>-CB</w:t>
      </w:r>
      <w:r>
        <w:rPr>
          <w:rFonts w:hint="eastAsia"/>
          <w:noProof/>
        </w:rPr>
        <w:t>】【宋】【元】【明】，苦【大】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2922</w:t>
      </w:r>
      <w:r>
        <w:rPr>
          <w:rFonts w:hint="eastAsia"/>
          <w:noProof/>
        </w:rPr>
        <w:t>帖第</w:t>
      </w:r>
      <w:r>
        <w:rPr>
          <w:noProof/>
        </w:rPr>
        <w:t>6</w:t>
      </w:r>
      <w:r>
        <w:rPr>
          <w:rFonts w:hint="eastAsia"/>
          <w:noProof/>
        </w:rPr>
        <w:t>圖第</w:t>
      </w:r>
      <w:r>
        <w:rPr>
          <w:noProof/>
        </w:rPr>
        <w:t>11</w:t>
      </w:r>
      <w:r>
        <w:rPr>
          <w:rFonts w:hint="eastAsia"/>
          <w:noProof/>
        </w:rPr>
        <w:t>行）</w:t>
      </w:r>
      <w:r>
        <w:rPr>
          <w:noProof/>
        </w:rPr>
        <w:t xml:space="preserve">; </w:t>
      </w:r>
      <w:r>
        <w:rPr>
          <w:rFonts w:hint="eastAsia"/>
          <w:noProof/>
        </w:rPr>
        <w:t>《思溪藏》（中國國家圖書館藏第</w:t>
      </w:r>
      <w:r>
        <w:rPr>
          <w:noProof/>
        </w:rPr>
        <w:t>2602</w:t>
      </w:r>
      <w:r>
        <w:rPr>
          <w:rFonts w:hint="eastAsia"/>
          <w:noProof/>
        </w:rPr>
        <w:t>冊第</w:t>
      </w:r>
      <w:r>
        <w:rPr>
          <w:noProof/>
        </w:rPr>
        <w:t>7</w:t>
      </w:r>
      <w:r>
        <w:rPr>
          <w:rFonts w:hint="eastAsia"/>
          <w:noProof/>
        </w:rPr>
        <w:t>圖第</w:t>
      </w:r>
      <w:r>
        <w:rPr>
          <w:noProof/>
        </w:rPr>
        <w:t>8</w:t>
      </w:r>
      <w:r>
        <w:rPr>
          <w:rFonts w:hint="eastAsia"/>
          <w:noProof/>
        </w:rPr>
        <w:t>行）</w:t>
      </w:r>
      <w:r>
        <w:rPr>
          <w:noProof/>
        </w:rPr>
        <w:t>; Q18n0668_p0189b26)</w:t>
      </w:r>
    </w:p>
  </w:footnote>
  <w:footnote w:id="6">
    <w:p w14:paraId="6CB98C9D" w14:textId="381D839A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定【大】，〔－〕【宋】【元】【明】</w:t>
      </w:r>
    </w:p>
  </w:footnote>
  <w:footnote w:id="7">
    <w:p w14:paraId="7890957E" w14:textId="4DE8D12B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8">
    <w:p w14:paraId="7EE26886" w14:textId="358385A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但【大】，且【宋】【元】【明】</w:t>
      </w:r>
    </w:p>
  </w:footnote>
  <w:footnote w:id="9">
    <w:p w14:paraId="7356774A" w14:textId="7B03250A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律【大】，〔－〕【明】，律者【明】</w:t>
      </w:r>
    </w:p>
  </w:footnote>
  <w:footnote w:id="10">
    <w:p w14:paraId="4B3B4A8E" w14:textId="72B246C3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摶【大】，摧【宋】【元】</w:t>
      </w:r>
    </w:p>
  </w:footnote>
  <w:footnote w:id="11">
    <w:p w14:paraId="6A255006" w14:textId="7EE9AB56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是【大】，實知【宋】【元】【明】</w:t>
      </w:r>
    </w:p>
  </w:footnote>
  <w:footnote w:id="12">
    <w:p w14:paraId="3ACC7B99" w14:textId="1A44FB8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言【大】，語【宋】【元】【明】</w:t>
      </w:r>
    </w:p>
  </w:footnote>
  <w:footnote w:id="13">
    <w:p w14:paraId="436CD56F" w14:textId="5E047AAA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復【大】，〔－〕【宋】【元】【明】</w:t>
      </w:r>
    </w:p>
  </w:footnote>
  <w:footnote w:id="14">
    <w:p w14:paraId="61FFA170" w14:textId="40F34EE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集【大】，染【宋】【元】【明】</w:t>
      </w:r>
    </w:p>
  </w:footnote>
  <w:footnote w:id="15">
    <w:p w14:paraId="369674EF" w14:textId="5C667FCB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道【大】，法【宋】【元】【明】</w:t>
      </w:r>
    </w:p>
  </w:footnote>
  <w:footnote w:id="16">
    <w:p w14:paraId="764DD9A2" w14:textId="28658A37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更【大】，亦更【宋】【元】【明】</w:t>
      </w:r>
    </w:p>
  </w:footnote>
  <w:footnote w:id="17">
    <w:p w14:paraId="61FD8AC7" w14:textId="451580B0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死【大】，死老死【宋】【元】【明】</w:t>
      </w:r>
    </w:p>
  </w:footnote>
  <w:footnote w:id="18">
    <w:p w14:paraId="77DE4FBB" w14:textId="3673924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者【大】，老【元】</w:t>
      </w:r>
    </w:p>
  </w:footnote>
  <w:footnote w:id="19">
    <w:p w14:paraId="381DA711" w14:textId="43F414F1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31-32. Bhūta</w:t>
      </w:r>
      <w:r>
        <w:rPr>
          <w:rFonts w:ascii="Cambria" w:hAnsi="Cambria" w:cs="Cambria"/>
          <w:noProof/>
        </w:rPr>
        <w:t>ṃ</w:t>
      </w:r>
      <w:r>
        <w:rPr>
          <w:noProof/>
        </w:rPr>
        <w:t>, Ka</w:t>
      </w:r>
      <w:r>
        <w:rPr>
          <w:rFonts w:ascii="Cambria" w:hAnsi="Cambria" w:cs="Cambria"/>
          <w:noProof/>
        </w:rPr>
        <w:t>ḷ</w:t>
      </w:r>
      <w:r>
        <w:rPr>
          <w:noProof/>
        </w:rPr>
        <w:t>āra.</w:t>
      </w:r>
    </w:p>
  </w:footnote>
  <w:footnote w:id="20">
    <w:p w14:paraId="3339ADA8" w14:textId="706EC15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波羅延那阿逸多所問</w:t>
      </w:r>
      <w:r>
        <w:rPr>
          <w:noProof/>
        </w:rPr>
        <w:t xml:space="preserve"> Pārāyana, Ajitapañha.</w:t>
      </w:r>
      <w:r>
        <w:rPr>
          <w:rFonts w:hint="eastAsia"/>
          <w:noProof/>
        </w:rPr>
        <w:t>，</w:t>
      </w:r>
      <w:r>
        <w:rPr>
          <w:noProof/>
        </w:rPr>
        <w:t>[Sn. V. 2.].</w:t>
      </w:r>
    </w:p>
  </w:footnote>
  <w:footnote w:id="21">
    <w:p w14:paraId="2E75FDDF" w14:textId="1821F5C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】，耶【大】</w:t>
      </w:r>
      <w:r>
        <w:rPr>
          <w:rFonts w:hint="eastAsia"/>
          <w:noProof/>
        </w:rPr>
        <w:t xml:space="preserve"> (cf. K18n0650_p1204c04; S. 12.31 (PTS 1989[1888]: II 47))</w:t>
      </w:r>
    </w:p>
  </w:footnote>
  <w:footnote w:id="22">
    <w:p w14:paraId="76A4774B" w14:textId="7629C26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偈文</w:t>
      </w:r>
      <w:r>
        <w:rPr>
          <w:rFonts w:hint="eastAsia"/>
          <w:noProof/>
        </w:rPr>
        <w:t xml:space="preserve"> Sn. 1038.</w:t>
      </w:r>
    </w:p>
  </w:footnote>
  <w:footnote w:id="23">
    <w:p w14:paraId="68DC36F0" w14:textId="0C65D661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】，教【大】</w:t>
      </w:r>
      <w:r>
        <w:rPr>
          <w:rFonts w:hint="eastAsia"/>
          <w:noProof/>
        </w:rPr>
        <w:t xml:space="preserve"> (cf. T02n0099_p0095b15; S. 12.31 (PTS 1989[1888]: II 47))</w:t>
      </w:r>
    </w:p>
  </w:footnote>
  <w:footnote w:id="24">
    <w:p w14:paraId="78FAA8DA" w14:textId="776262A3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數【大】，故【元】【明】</w:t>
      </w:r>
    </w:p>
  </w:footnote>
  <w:footnote w:id="25">
    <w:p w14:paraId="2AF422B8" w14:textId="5F30A83A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正【大】，政【宋】</w:t>
      </w:r>
    </w:p>
  </w:footnote>
  <w:footnote w:id="26">
    <w:p w14:paraId="5B22C28E" w14:textId="67EDCAEE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七夜異句異味【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】，異句異味七夜【大】</w:t>
      </w:r>
      <w:r>
        <w:rPr>
          <w:rFonts w:hint="eastAsia"/>
          <w:noProof/>
        </w:rPr>
        <w:t xml:space="preserve"> (cf. T02n0099_p0095c10-11; T02n0099_p0095c13-14)</w:t>
      </w:r>
    </w:p>
  </w:footnote>
  <w:footnote w:id="27">
    <w:p w14:paraId="74DD15C8" w14:textId="3C9AEA0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世間【大】，〔－〕【宋】【元】【明】</w:t>
      </w:r>
    </w:p>
  </w:footnote>
  <w:footnote w:id="28">
    <w:p w14:paraId="2E1B30EA" w14:textId="41A4E1E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應【大】，〔－〕【宋】【元】【明】</w:t>
      </w:r>
    </w:p>
  </w:footnote>
  <w:footnote w:id="29">
    <w:p w14:paraId="0D5D7B92" w14:textId="0A70D046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復【大】，復有【宋】【元】【明】</w:t>
      </w:r>
    </w:p>
  </w:footnote>
  <w:footnote w:id="30">
    <w:p w14:paraId="17725B46" w14:textId="443ABB3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70. Susīma.</w:t>
      </w:r>
      <w:r>
        <w:rPr>
          <w:rFonts w:hint="eastAsia"/>
          <w:noProof/>
        </w:rPr>
        <w:t>（須深）</w:t>
      </w:r>
    </w:p>
  </w:footnote>
  <w:footnote w:id="31">
    <w:p w14:paraId="779BE72F" w14:textId="7AB7DEB6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力【大】，士【宋】【元】【明】</w:t>
      </w:r>
    </w:p>
  </w:footnote>
  <w:footnote w:id="32">
    <w:p w14:paraId="694A1F1F" w14:textId="69069BF2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欲【大】，〔－〕【宋】【元】【明】</w:t>
      </w:r>
    </w:p>
  </w:footnote>
  <w:footnote w:id="33">
    <w:p w14:paraId="3B438FB6" w14:textId="679DBEDD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須深【大】，〔－〕【明】</w:t>
      </w:r>
    </w:p>
  </w:footnote>
  <w:footnote w:id="34">
    <w:p w14:paraId="76D4D387" w14:textId="446E1D4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】【元】【明】＊，法【大】＊</w:t>
      </w:r>
      <w:r>
        <w:rPr>
          <w:rFonts w:hint="eastAsia"/>
          <w:noProof/>
        </w:rPr>
        <w:t xml:space="preserve"> (cf. Q18n0668_p0192b18; T02n0099_p0097b13; T02n0099_p0097c03)</w:t>
      </w:r>
    </w:p>
  </w:footnote>
  <w:footnote w:id="35">
    <w:p w14:paraId="05810919" w14:textId="050E5676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】【元】【明】，法【大】</w:t>
      </w:r>
      <w:r>
        <w:rPr>
          <w:rFonts w:hint="eastAsia"/>
          <w:noProof/>
        </w:rPr>
        <w:t xml:space="preserve"> (cf. Q18n0668_p0192b21; T02n0099_p0097b13; T02n0099_p0097c03)</w:t>
      </w:r>
    </w:p>
  </w:footnote>
  <w:footnote w:id="36">
    <w:p w14:paraId="1751A5DD" w14:textId="33E9635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唯【大】＊，惟【宋】＊【元】＊【明】＊</w:t>
      </w:r>
    </w:p>
  </w:footnote>
  <w:footnote w:id="37">
    <w:p w14:paraId="77A8D36B" w14:textId="3A056FD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宣【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】，宜【大】</w:t>
      </w:r>
      <w:r>
        <w:rPr>
          <w:rFonts w:hint="eastAsia"/>
          <w:noProof/>
        </w:rPr>
        <w:t xml:space="preserve"> (cf. K18n0650_p0843b23)</w:t>
      </w:r>
    </w:p>
  </w:footnote>
  <w:footnote w:id="38">
    <w:p w14:paraId="303DB91D" w14:textId="78E669E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無【大】，不【宋】【元】【明】</w:t>
      </w:r>
    </w:p>
  </w:footnote>
  <w:footnote w:id="39">
    <w:p w14:paraId="4BFA7E97" w14:textId="24996EE1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21-22. Dasabala.</w:t>
      </w:r>
    </w:p>
  </w:footnote>
  <w:footnote w:id="40">
    <w:p w14:paraId="51685928" w14:textId="6BBAEDA8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血【大】，而【宋】【元】【明】</w:t>
      </w:r>
    </w:p>
  </w:footnote>
  <w:footnote w:id="41">
    <w:p w14:paraId="2B0C67F3" w14:textId="56379DA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老【大】，者【宋】</w:t>
      </w:r>
    </w:p>
  </w:footnote>
  <w:footnote w:id="42">
    <w:p w14:paraId="4E83361C" w14:textId="0C750BD2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自他【大】，〔－〕【宋】【元】【明】</w:t>
      </w:r>
    </w:p>
  </w:footnote>
  <w:footnote w:id="43">
    <w:p w14:paraId="22B57298" w14:textId="233B5923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49. Ariyasāvaka.</w:t>
      </w:r>
    </w:p>
  </w:footnote>
  <w:footnote w:id="44">
    <w:p w14:paraId="5520BA82" w14:textId="25296EEB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68. Kosambī.</w:t>
      </w:r>
    </w:p>
  </w:footnote>
  <w:footnote w:id="45">
    <w:p w14:paraId="2FC3C275" w14:textId="6036D303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那羅</w:t>
      </w:r>
      <w:r>
        <w:rPr>
          <w:noProof/>
        </w:rPr>
        <w:t xml:space="preserve"> Nārada.</w:t>
      </w:r>
    </w:p>
  </w:footnote>
  <w:footnote w:id="46">
    <w:p w14:paraId="2A6C7BDA" w14:textId="5E33F441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茂師羅</w:t>
      </w:r>
      <w:r>
        <w:rPr>
          <w:noProof/>
        </w:rPr>
        <w:t xml:space="preserve"> Musīla.</w:t>
      </w:r>
    </w:p>
  </w:footnote>
  <w:footnote w:id="47">
    <w:p w14:paraId="73E679B0" w14:textId="018BB040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殊勝</w:t>
      </w:r>
      <w:r>
        <w:rPr>
          <w:noProof/>
        </w:rPr>
        <w:t xml:space="preserve"> Savi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ha.</w:t>
      </w:r>
    </w:p>
  </w:footnote>
  <w:footnote w:id="48">
    <w:p w14:paraId="4F70A706" w14:textId="3302F366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阿難</w:t>
      </w:r>
      <w:r>
        <w:rPr>
          <w:noProof/>
        </w:rPr>
        <w:t xml:space="preserve"> Ānanda.</w:t>
      </w:r>
    </w:p>
  </w:footnote>
  <w:footnote w:id="49">
    <w:p w14:paraId="7451E91A" w14:textId="5992565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13-14.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50">
    <w:p w14:paraId="1C5744B6" w14:textId="4D4B594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13-14.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51">
    <w:p w14:paraId="7533AEA6" w14:textId="5E4DCF6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71-81.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52">
    <w:p w14:paraId="7A71888D" w14:textId="4F5770F1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71-81.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53">
    <w:p w14:paraId="259DA03A" w14:textId="6B9C328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28. Bhikkhū.</w:t>
      </w:r>
    </w:p>
  </w:footnote>
  <w:footnote w:id="54">
    <w:p w14:paraId="645CA6D3" w14:textId="48D187A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33. Ñānassa vatthūni.</w:t>
      </w:r>
    </w:p>
  </w:footnote>
  <w:footnote w:id="55">
    <w:p w14:paraId="45393FD4" w14:textId="1365608F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34. Ñānassa vatthūni.(2)</w:t>
      </w:r>
    </w:p>
  </w:footnote>
  <w:footnote w:id="56">
    <w:p w14:paraId="436BB23F" w14:textId="0A793498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35-36. Avijjāpaccāya.</w:t>
      </w:r>
    </w:p>
  </w:footnote>
  <w:footnote w:id="57">
    <w:p w14:paraId="7A8B4400" w14:textId="67A372D2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】，滅【大】</w:t>
      </w:r>
      <w:r>
        <w:rPr>
          <w:rFonts w:hint="eastAsia"/>
          <w:noProof/>
        </w:rPr>
        <w:t xml:space="preserve"> (cf. K18n0650_p0846c16; T02n0099_p0100a18)</w:t>
      </w:r>
    </w:p>
  </w:footnote>
  <w:footnote w:id="58">
    <w:p w14:paraId="0A163C60" w14:textId="66454C6C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35-36. Avijjāpaccāya.</w:t>
      </w:r>
    </w:p>
  </w:footnote>
  <w:footnote w:id="59">
    <w:p w14:paraId="0B32540D" w14:textId="6CE9035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38. Cetanā.</w:t>
      </w:r>
    </w:p>
  </w:footnote>
  <w:footnote w:id="60">
    <w:p w14:paraId="011773C7" w14:textId="46CCF55D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39. Cetanā.</w:t>
      </w:r>
    </w:p>
  </w:footnote>
  <w:footnote w:id="61">
    <w:p w14:paraId="3DBAE240" w14:textId="41B389CC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集【大】，〔－〕【宋】【元】【明】</w:t>
      </w:r>
    </w:p>
  </w:footnote>
  <w:footnote w:id="62">
    <w:p w14:paraId="4304B007" w14:textId="0CE4D5BB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40. Cetanā.</w:t>
      </w:r>
    </w:p>
  </w:footnote>
  <w:footnote w:id="63">
    <w:p w14:paraId="43E9E83F" w14:textId="7FBA3009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16. Dhammakathika.</w:t>
      </w:r>
    </w:p>
  </w:footnote>
  <w:footnote w:id="64">
    <w:p w14:paraId="3789DF46" w14:textId="4D6CFEA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12. 16. Dhammakathika.</w:t>
      </w:r>
    </w:p>
  </w:footnote>
  <w:footnote w:id="65">
    <w:p w14:paraId="2F44A584" w14:textId="6C7B919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次【大】＊，以【宋】＊</w:t>
      </w:r>
    </w:p>
  </w:footnote>
  <w:footnote w:id="66">
    <w:p w14:paraId="565DB8E2" w14:textId="18F3E6D2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次【大】＊，以【宋】＊</w:t>
      </w:r>
    </w:p>
  </w:footnote>
  <w:footnote w:id="67">
    <w:p w14:paraId="274E90ED" w14:textId="24BA7BB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唯【大】＊，惟【宋】＊【元】＊【明】＊</w:t>
      </w:r>
    </w:p>
  </w:footnote>
  <w:footnote w:id="68">
    <w:p w14:paraId="33915A71" w14:textId="6EB1CD9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次【大】＊，以【宋】＊</w:t>
      </w:r>
    </w:p>
  </w:footnote>
  <w:footnote w:id="69">
    <w:p w14:paraId="291C06F9" w14:textId="2587A67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次【大】＊，以【宋】＊</w:t>
      </w:r>
    </w:p>
  </w:footnote>
  <w:footnote w:id="70">
    <w:p w14:paraId="0E8F666B" w14:textId="1959F324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次【大】＊，以【宋】＊</w:t>
      </w:r>
    </w:p>
  </w:footnote>
  <w:footnote w:id="71">
    <w:p w14:paraId="35590A7C" w14:textId="2680FC45" w:rsidR="00E55012" w:rsidRDefault="00E55012" w:rsidP="00E55012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第【大】，〔－〕【明】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727A" w14:textId="77777777" w:rsidR="00E55012" w:rsidRDefault="00E55012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B3528" w14:textId="77777777" w:rsidR="00E55012" w:rsidRDefault="00E55012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1664" w14:textId="77777777" w:rsidR="00E55012" w:rsidRDefault="00E55012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012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46AD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55012"/>
    <w:rsid w:val="00E62097"/>
    <w:rsid w:val="00EB689B"/>
    <w:rsid w:val="00EE3907"/>
    <w:rsid w:val="00F178D3"/>
    <w:rsid w:val="00F23E60"/>
    <w:rsid w:val="00F2670B"/>
    <w:rsid w:val="00F45168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15C2E"/>
  <w15:chartTrackingRefBased/>
  <w15:docId w15:val="{08E339BA-34CB-488A-B805-6A9B5420D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5501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55012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01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01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0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012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012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012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012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5501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55012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5501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550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5501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5501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5501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5501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55012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55012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55012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5501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550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550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55012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55012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55012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550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55012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5501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55012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55012"/>
    <w:rPr>
      <w:kern w:val="0"/>
    </w:rPr>
  </w:style>
  <w:style w:type="paragraph" w:customStyle="1" w:styleId="footnote">
    <w:name w:val="footnote"/>
    <w:basedOn w:val="af2"/>
    <w:link w:val="footnote0"/>
    <w:autoRedefine/>
    <w:rsid w:val="00E55012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55012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55012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55012"/>
    <w:rPr>
      <w:sz w:val="20"/>
      <w:szCs w:val="20"/>
    </w:rPr>
  </w:style>
  <w:style w:type="paragraph" w:customStyle="1" w:styleId="juan">
    <w:name w:val="juan"/>
    <w:link w:val="juan0"/>
    <w:rsid w:val="00E55012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55012"/>
    <w:rPr>
      <w:color w:val="0000FF"/>
      <w:kern w:val="0"/>
      <w:sz w:val="28"/>
    </w:rPr>
  </w:style>
  <w:style w:type="paragraph" w:customStyle="1" w:styleId="byline">
    <w:name w:val="byline"/>
    <w:link w:val="byline0"/>
    <w:rsid w:val="00E55012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55012"/>
    <w:rPr>
      <w:color w:val="408080"/>
      <w:kern w:val="0"/>
      <w:sz w:val="28"/>
    </w:rPr>
  </w:style>
  <w:style w:type="paragraph" w:customStyle="1" w:styleId="lg">
    <w:name w:val="lg"/>
    <w:link w:val="lg0"/>
    <w:rsid w:val="00E55012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55012"/>
    <w:rPr>
      <w:color w:val="008040"/>
      <w:kern w:val="0"/>
    </w:rPr>
  </w:style>
  <w:style w:type="paragraph" w:customStyle="1" w:styleId="license">
    <w:name w:val="license"/>
    <w:link w:val="license0"/>
    <w:rsid w:val="00E55012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55012"/>
    <w:rPr>
      <w:kern w:val="0"/>
      <w:shd w:val="clear" w:color="auto" w:fill="F0F0F0"/>
    </w:rPr>
  </w:style>
  <w:style w:type="character" w:customStyle="1" w:styleId="corr">
    <w:name w:val="corr"/>
    <w:basedOn w:val="a0"/>
    <w:rsid w:val="00E55012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55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6628</Words>
  <Characters>6696</Characters>
  <Application>Microsoft Office Word</Application>
  <DocSecurity>0</DocSecurity>
  <Lines>267</Lines>
  <Paragraphs>251</Paragraphs>
  <ScaleCrop>false</ScaleCrop>
  <Company/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2026-04-18T11:07:00Z</dcterms:created>
  <dcterms:modified xsi:type="dcterms:W3CDTF">2026-04-18T11:07:00Z</dcterms:modified>
</cp:coreProperties>
</file>