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60747" w14:textId="10CDA59B" w:rsidR="001A34FD" w:rsidRDefault="001A34FD" w:rsidP="001A34FD">
      <w:pPr>
        <w:pStyle w:val="a7"/>
        <w:rPr>
          <w:noProof/>
        </w:rPr>
      </w:pPr>
      <w:r w:rsidRPr="001A34FD">
        <w:rPr>
          <w:rFonts w:hint="eastAsia"/>
          <w:noProof/>
        </w:rPr>
        <w:t>雜阿含經</w:t>
      </w:r>
    </w:p>
    <w:p w14:paraId="4507CB37" w14:textId="3C56E3CE" w:rsidR="001A34FD" w:rsidRDefault="001A34FD" w:rsidP="001A34FD">
      <w:pPr>
        <w:pStyle w:val="juan"/>
        <w:spacing w:before="180"/>
        <w:rPr>
          <w:noProof/>
        </w:rPr>
      </w:pPr>
      <w:r w:rsidRPr="001A34FD">
        <w:rPr>
          <w:rFonts w:hint="eastAsia"/>
          <w:noProof/>
        </w:rPr>
        <w:t>雜阿含經卷第十三</w:t>
      </w:r>
    </w:p>
    <w:p w14:paraId="4DF0CE80" w14:textId="6C6E2E06" w:rsidR="001A34FD" w:rsidRDefault="001A34FD" w:rsidP="001A34FD">
      <w:pPr>
        <w:pStyle w:val="byline"/>
        <w:rPr>
          <w:noProof/>
        </w:rPr>
      </w:pPr>
      <w:r w:rsidRPr="001A34FD">
        <w:rPr>
          <w:rFonts w:hint="eastAsia"/>
          <w:noProof/>
        </w:rPr>
        <w:t>宋天竺三藏求那跋陀羅譯</w:t>
      </w:r>
    </w:p>
    <w:p w14:paraId="094E5D59" w14:textId="59E8945D" w:rsidR="001A34FD" w:rsidRDefault="001A34FD" w:rsidP="001A34FD">
      <w:pPr>
        <w:pStyle w:val="2"/>
        <w:rPr>
          <w:noProof/>
        </w:rPr>
      </w:pPr>
      <w:r w:rsidRPr="001A34FD">
        <w:rPr>
          <w:rStyle w:val="af4"/>
          <w:noProof/>
          <w:color w:val="auto"/>
        </w:rPr>
        <w:footnoteReference w:id="1"/>
      </w:r>
      <w:r w:rsidRPr="001A34FD">
        <w:rPr>
          <w:rFonts w:hint="eastAsia"/>
          <w:noProof/>
        </w:rPr>
        <w:t>（三〇四）</w:t>
      </w:r>
    </w:p>
    <w:p w14:paraId="3D95567D" w14:textId="4A909B1C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11E3578B" w14:textId="289B6D8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一時，佛住拘留搜調牛聚落。</w:t>
      </w:r>
    </w:p>
    <w:p w14:paraId="03D6AD73" w14:textId="6DC553D1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爾時，世尊告諸比丘：「我今當為汝等說法，初、中、後善，善義善味，純一滿淨，梵行清白。諦聽，善思，有六六法。何等為六六法？謂六內入處、六外入處、六識身、六觸身、六受身、六愛身。</w:t>
      </w:r>
    </w:p>
    <w:p w14:paraId="49E60E2E" w14:textId="462D643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何等為六內入處？謂眼入處、耳入處、鼻入處、舌入處、身入處、意入處。何等為六外入處，色入處、聲入處、香入處、味入處、觸入處、法入處。云何六識身？謂眼識身、耳識身、鼻識身、舌識身、身識身、意識身。云何六觸身？謂眼觸、耳觸、鼻觸、舌觸、身觸、意觸。云何六受身？謂眼觸生受、耳觸生受、鼻觸生受、舌觸生受、身觸生受、意觸生受。云何六愛身？謂眼觸生愛、耳觸生愛、鼻觸生愛、舌觸生愛、身觸生愛、意觸生愛。</w:t>
      </w:r>
    </w:p>
    <w:p w14:paraId="6225E5A5" w14:textId="566ABCBE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若有說言眼是我，是則不然。所以者何？眼生滅故，若眼是我者，我應受生死，是故說眼是我者，是則不然。如是若色、若眼識、眼觸、眼觸生受若是我者，是則不然。所以者何？眼觸生受是生滅法，若眼觸生受是我者，我復應受生死，是故說眼觸生受是我者，是則不然，是故眼觸生受非我。如是耳、鼻、舌、身、意觸生受非我。所以者何？意觸生受是生滅法，若是我者，我復應受生死，是故意觸生受是我者，是則不然，是故意觸生受非我。</w:t>
      </w:r>
    </w:p>
    <w:p w14:paraId="70326A2E" w14:textId="57D79D4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如是，比丘！當如實知眼所作、智所作、寂滅所作，開發神通，正向涅槃。云何如實知見眼所作，乃至正向涅槃？如是。比丘！眼非我，若色、眼識、眼觸、眼觸因緣生受，內覺若苦、若樂、不苦不樂，彼亦觀察非我。耳、鼻、舌、身、意亦如是說，是名如實知見眼所作，乃至正向涅槃，是名六六法經。」</w:t>
      </w:r>
    </w:p>
    <w:p w14:paraId="18BFE08A" w14:textId="05B9F8AD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lastRenderedPageBreak/>
        <w:t>佛說此經已，諸比丘聞佛所說，歡喜奉行。</w:t>
      </w:r>
    </w:p>
    <w:p w14:paraId="0C659B75" w14:textId="4A85C1B0" w:rsidR="001A34FD" w:rsidRDefault="001A34FD" w:rsidP="001A34FD">
      <w:pPr>
        <w:pStyle w:val="2"/>
        <w:rPr>
          <w:noProof/>
        </w:rPr>
      </w:pPr>
      <w:r w:rsidRPr="001A34FD">
        <w:rPr>
          <w:rStyle w:val="af4"/>
          <w:noProof/>
          <w:color w:val="auto"/>
        </w:rPr>
        <w:footnoteReference w:id="2"/>
      </w:r>
      <w:r w:rsidRPr="001A34FD">
        <w:rPr>
          <w:rFonts w:hint="eastAsia"/>
          <w:noProof/>
        </w:rPr>
        <w:t>（三〇五）</w:t>
      </w:r>
    </w:p>
    <w:p w14:paraId="233BB641" w14:textId="086469A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532AA460" w14:textId="0F364161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一時，佛住拘留搜調牛聚落。</w:t>
      </w:r>
    </w:p>
    <w:p w14:paraId="4E9F73B5" w14:textId="2F76D692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爾時，世尊告諸比丘：「我今當為汝等說法，初、中、後善，善義善味，純一滿淨，梵行清白，所謂六分別六入處經。諦聽，善思，當為汝說。</w:t>
      </w:r>
    </w:p>
    <w:p w14:paraId="7BEAA12C" w14:textId="7D12589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何等為六分別六入處經？謂於眼入處不如實知見者，色、眼識、眼觸、眼觸因緣生受，內覺若苦、若樂、不苦不樂，不如實知見；不如實知見故，於眼染著，若色、眼識、眼觸、眼觸因緣生受，內覺若苦、若樂、不苦不樂，皆生染著。如是耳、鼻、舌、身、意，若法、意識、意觸、意觸因緣生受，內覺若苦、若樂、不苦不樂，不如實知見；不如實知見故，生染著。如是染著相應、愚闇、顧念、結縛其心，長養五受陰；及當來有</w:t>
      </w:r>
      <w:r w:rsidRPr="001A34FD">
        <w:rPr>
          <w:rStyle w:val="af4"/>
          <w:noProof/>
        </w:rPr>
        <w:footnoteReference w:id="3"/>
      </w:r>
      <w:r>
        <w:rPr>
          <w:rStyle w:val="corr"/>
          <w:rFonts w:hint="eastAsia"/>
          <w:noProof/>
        </w:rPr>
        <w:t>愛</w:t>
      </w:r>
      <w:r w:rsidRPr="001A34FD">
        <w:rPr>
          <w:rFonts w:hint="eastAsia"/>
          <w:noProof/>
        </w:rPr>
        <w:t>，貪、</w:t>
      </w:r>
      <w:r w:rsidRPr="001A34FD">
        <w:rPr>
          <w:rStyle w:val="af4"/>
          <w:noProof/>
        </w:rPr>
        <w:footnoteReference w:id="4"/>
      </w:r>
      <w:r w:rsidRPr="001A34FD">
        <w:rPr>
          <w:rFonts w:hint="eastAsia"/>
          <w:noProof/>
        </w:rPr>
        <w:t>喜，悉皆增長；身心疲惡，身心</w:t>
      </w:r>
      <w:r w:rsidRPr="001A34FD">
        <w:rPr>
          <w:rStyle w:val="af4"/>
          <w:noProof/>
        </w:rPr>
        <w:footnoteReference w:id="5"/>
      </w:r>
      <w:r w:rsidRPr="001A34FD">
        <w:rPr>
          <w:rFonts w:hint="eastAsia"/>
          <w:noProof/>
        </w:rPr>
        <w:t>壞燒然，身心熾然，身心狂亂，身</w:t>
      </w:r>
      <w:r w:rsidRPr="001A34FD">
        <w:rPr>
          <w:rStyle w:val="af4"/>
          <w:noProof/>
        </w:rPr>
        <w:footnoteReference w:id="6"/>
      </w:r>
      <w:r w:rsidRPr="001A34FD">
        <w:rPr>
          <w:rFonts w:hint="eastAsia"/>
          <w:noProof/>
        </w:rPr>
        <w:t>生苦覺；彼身</w:t>
      </w:r>
      <w:r w:rsidRPr="001A34FD">
        <w:rPr>
          <w:rStyle w:val="af4"/>
          <w:noProof/>
        </w:rPr>
        <w:footnoteReference w:id="7"/>
      </w:r>
      <w:r w:rsidRPr="001A34FD">
        <w:rPr>
          <w:rFonts w:hint="eastAsia"/>
          <w:noProof/>
        </w:rPr>
        <w:t>生苦覺故，於未來世生、老、病、死、憂、悲、惱、苦悉皆增長，是名純一大苦陰聚集。</w:t>
      </w:r>
    </w:p>
    <w:p w14:paraId="286329BC" w14:textId="43DD392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諸比丘！若於眼如實知見，若色、眼識、眼觸、眼觸因緣生受，內覺若苦、若樂、不苦不樂，如實知見；見已於眼不染著，若色、眼識、眼觸、眼觸因緣生受，內覺若苦、若樂、不苦不樂，不染著。如是耳、鼻、舌、身、意法如實知見，若法、意識、意觸、意觸因緣生受，內覺若苦、若樂、不苦不樂，如實知見；如實知見故，於意不染著。若法、意識、意觸、意觸因緣生受，內覺若苦、若樂、不苦不樂，不染；不染著故，不相雜、不愚闇、不顧念、不繫縛，損減五受陰；當來有愛，貪、喜，彼彼染著，悉皆消滅；身不疲苦，心不疲苦，身不燒，心不燒，身不熾然，心不熾然，身覺樂，心覺樂；身心覺樂故，</w:t>
      </w:r>
      <w:r w:rsidRPr="001A34FD">
        <w:rPr>
          <w:rFonts w:hint="eastAsia"/>
          <w:noProof/>
        </w:rPr>
        <w:lastRenderedPageBreak/>
        <w:t>於未來世生、老、病、死、憂、悲、惱、苦悉皆消滅，如是純大苦聚陰滅。</w:t>
      </w:r>
    </w:p>
    <w:p w14:paraId="60658261" w14:textId="18E64BBC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作如是知、如是見者，名為正見修習滿足，正志、正方便、正念、正定，前說正語、正業、正命清淨修習滿足，是名修習八聖道清淨滿足。八聖道修習滿足已，四念處修習滿足，四正勤、四如意足、五根、五力、七覺分修習滿足。</w:t>
      </w:r>
    </w:p>
    <w:p w14:paraId="44F46427" w14:textId="55F4387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若法應知、應了者，悉知、悉了。若法應知、應斷者，悉知、悉斷。若法應知、應作證者，悉皆作證。若法應知、應修習者，悉已修習。何等法應知、應了，悉知、悉了？所謂名色。何等法應知、應斷？所謂無明及有愛。何等法應知、應證？所謂</w:t>
      </w:r>
      <w:r w:rsidRPr="001A34FD">
        <w:rPr>
          <w:rStyle w:val="af4"/>
          <w:noProof/>
        </w:rPr>
        <w:footnoteReference w:id="8"/>
      </w:r>
      <w:r>
        <w:rPr>
          <w:rStyle w:val="corr"/>
          <w:rFonts w:hint="eastAsia"/>
          <w:noProof/>
        </w:rPr>
        <w:t>明</w:t>
      </w:r>
      <w:r w:rsidRPr="001A34FD">
        <w:rPr>
          <w:rFonts w:hint="eastAsia"/>
          <w:noProof/>
        </w:rPr>
        <w:t>、解脫。何等法應知、應修？所謂</w:t>
      </w:r>
      <w:r w:rsidRPr="001A34FD">
        <w:rPr>
          <w:rStyle w:val="af4"/>
          <w:noProof/>
        </w:rPr>
        <w:footnoteReference w:id="9"/>
      </w:r>
      <w:r>
        <w:rPr>
          <w:rStyle w:val="corr"/>
          <w:rFonts w:hint="eastAsia"/>
          <w:noProof/>
        </w:rPr>
        <w:t>止</w:t>
      </w:r>
      <w:r w:rsidRPr="001A34FD">
        <w:rPr>
          <w:rFonts w:hint="eastAsia"/>
          <w:noProof/>
        </w:rPr>
        <w:t>、觀。若比丘於此法應知、應了，悉知、悉了。若法應知、應斷者，悉知、悉斷。若法應知、應作證者，悉知、悉證。若法應知、應修者，悉知、悉修，是名比丘斷愛結縛，正無間等，究竟苦邊。諸比丘！是名六分別六入處經。」</w:t>
      </w:r>
    </w:p>
    <w:p w14:paraId="2C332D0A" w14:textId="1527573F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124E7968" w14:textId="214AC4D6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（三〇六）</w:t>
      </w:r>
    </w:p>
    <w:p w14:paraId="5E610F19" w14:textId="4C6DFB0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79645029" w14:textId="3243A7E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31C6BC40" w14:textId="688D7F37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時，有異比丘獨一靜處，專精思惟，作是念：「比丘云何知、云何見而得見法？」作是思惟已，從禪起，往詣佛所，稽首禮足，退坐一面，白佛言：「世尊！我獨一靜處，專精思惟，作是念：『比丘云何知、云何見而得見法？』」</w:t>
      </w:r>
    </w:p>
    <w:p w14:paraId="06866387" w14:textId="17565E90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爾時，世尊告彼比丘：「諦聽，善思，當為汝說。有二法。何等為二？眼、色為二……」如是廣說，乃至「非其境界故。所以者何？眼、色緣生眼識，三事和合觸，</w:t>
      </w:r>
      <w:r w:rsidRPr="001A34FD">
        <w:rPr>
          <w:rStyle w:val="af4"/>
          <w:noProof/>
        </w:rPr>
        <w:footnoteReference w:id="10"/>
      </w:r>
      <w:r w:rsidRPr="001A34FD">
        <w:rPr>
          <w:rFonts w:hint="eastAsia"/>
          <w:noProof/>
        </w:rPr>
        <w:t>觸俱生受、想、思，此四無色陰、眼、色，此等法名為人，於斯等法作人想、眾生、那羅、摩㝹闍、摩那婆、士</w:t>
      </w:r>
      <w:r w:rsidRPr="001A34FD">
        <w:rPr>
          <w:rStyle w:val="af4"/>
          <w:noProof/>
        </w:rPr>
        <w:footnoteReference w:id="11"/>
      </w:r>
      <w:r>
        <w:rPr>
          <w:rStyle w:val="corr"/>
          <w:rFonts w:hint="eastAsia"/>
          <w:noProof/>
        </w:rPr>
        <w:t>夫</w:t>
      </w:r>
      <w:r w:rsidRPr="001A34FD">
        <w:rPr>
          <w:rFonts w:hint="eastAsia"/>
          <w:noProof/>
        </w:rPr>
        <w:t>、福伽羅、耆婆、禪頭。</w:t>
      </w:r>
    </w:p>
    <w:p w14:paraId="55F03C10" w14:textId="67767E4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lastRenderedPageBreak/>
        <w:t>「又如是說：『我眼見色，我耳聞聲，我鼻嗅香，我舌甞味，我身覺觸，我意識法。』彼施設又如是言說：『是尊者如是名、如是生、如是姓、如是食、如是受苦樂、如是長壽、如是久住、如是壽分齊。』比丘！是則為想，是則為誌，是則言說，此諸法皆悉無常、有為、思願緣生；若無常、有為、思願緣生者，彼則是苦。又復彼苦生，亦苦住，亦苦滅，亦苦數數出生，一切皆苦。若復彼苦無餘斷、吐、盡、</w:t>
      </w:r>
      <w:r w:rsidRPr="001A34FD">
        <w:rPr>
          <w:rStyle w:val="af4"/>
          <w:noProof/>
        </w:rPr>
        <w:footnoteReference w:id="12"/>
      </w:r>
      <w:r w:rsidRPr="001A34FD">
        <w:rPr>
          <w:rFonts w:hint="eastAsia"/>
          <w:noProof/>
        </w:rPr>
        <w:t>離欲、滅、息、沒，餘苦更不相續，不出生，是則寂滅，是則勝妙。所謂捨一切有餘、一切愛盡、無欲、滅盡、涅槃。耳、鼻、舌，身觸緣，生身識，三事和合觸，觸俱生受、想、思，此四是無色陰，身根是色陰，此名為人……」如上說，乃至「滅盡，涅槃。緣意，法生意識、三事和合觸，觸俱生受，想、思，此四無色陰、四大，士夫所依，此等法名為人……」如上廣說，乃至「滅盡、涅槃。若有於此諸法，心隨入，住解脫不退轉，於彼所起繫著，</w:t>
      </w:r>
      <w:r w:rsidRPr="001A34FD">
        <w:rPr>
          <w:rStyle w:val="af4"/>
          <w:noProof/>
        </w:rPr>
        <w:footnoteReference w:id="13"/>
      </w:r>
      <w:r w:rsidRPr="001A34FD">
        <w:rPr>
          <w:rFonts w:hint="eastAsia"/>
          <w:noProof/>
        </w:rPr>
        <w:t>無有我。比丘！如是知、如是見，則為見法。」</w:t>
      </w:r>
    </w:p>
    <w:p w14:paraId="61A5C058" w14:textId="47D7139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5CBA8266" w14:textId="2117E26C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（三〇七）</w:t>
      </w:r>
    </w:p>
    <w:p w14:paraId="66143FBD" w14:textId="2C561D28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62EB4517" w14:textId="7EA94BC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4C307251" w14:textId="3FCD706E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時，有異比丘獨一靜處，專精思惟，作是念：「云何知、云何見，名為見法？」思惟已，從禪起，往詣佛所，稽首禮足，退坐一面，白佛言：「世尊！我獨一靜處，專精思惟，作是念：『比丘云何知、云何見，名為見法？』今問世尊，</w:t>
      </w:r>
      <w:r w:rsidRPr="001A34FD">
        <w:rPr>
          <w:rStyle w:val="af4"/>
          <w:noProof/>
        </w:rPr>
        <w:footnoteReference w:id="14"/>
      </w:r>
      <w:r w:rsidRPr="001A34FD">
        <w:rPr>
          <w:rFonts w:hint="eastAsia"/>
          <w:noProof/>
        </w:rPr>
        <w:t>唯願解說。」</w:t>
      </w:r>
    </w:p>
    <w:p w14:paraId="36C74E6B" w14:textId="475F031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佛告比丘：「諦聽，善思，當為汝說。有二法，眼、色，緣生眼識……」如上廣說。「尊者！如所說偈：</w:t>
      </w:r>
    </w:p>
    <w:p w14:paraId="7016C346" w14:textId="5BF530D5" w:rsidR="001A34FD" w:rsidRDefault="001A34FD" w:rsidP="001A34FD">
      <w:pPr>
        <w:pStyle w:val="lg"/>
        <w:spacing w:before="180"/>
        <w:ind w:left="240" w:hangingChars="100" w:hanging="240"/>
        <w:rPr>
          <w:noProof/>
        </w:rPr>
      </w:pPr>
      <w:r w:rsidRPr="001A34FD">
        <w:rPr>
          <w:rFonts w:hint="eastAsia"/>
          <w:noProof/>
        </w:rPr>
        <w:t>「眼色二種緣，　　生於心心法，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識觸及俱生，　　受想等有因，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非我非我所，　　亦非福伽羅，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亦非摩㝹闍，　　亦非摩那婆，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是則為生滅，　　苦陰變易法，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於斯等作想，　　施設於眾生。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那羅摩㝹闍，　　及與摩那婆，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亦餘眾多想，　　皆因苦陰生。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諸業愛無明，　　因積他世陰，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餘沙門異道，　　異說二法者。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彼但有言說，　　聞已增癡惑，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貪愛息無餘，　　無明沒永滅。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愛盡眾苦息，　　無上佛</w:t>
      </w:r>
      <w:r w:rsidRPr="001A34FD">
        <w:rPr>
          <w:rStyle w:val="af4"/>
          <w:noProof/>
          <w:color w:val="auto"/>
        </w:rPr>
        <w:footnoteReference w:id="15"/>
      </w:r>
      <w:r w:rsidRPr="001A34FD">
        <w:rPr>
          <w:rFonts w:hint="eastAsia"/>
          <w:noProof/>
        </w:rPr>
        <w:t>眼說。」</w:t>
      </w:r>
    </w:p>
    <w:p w14:paraId="53A0B36B" w14:textId="59C48FC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lastRenderedPageBreak/>
        <w:t>佛說此經已，諸比丘聞佛所說，歡喜奉行。</w:t>
      </w:r>
    </w:p>
    <w:p w14:paraId="7CE8531D" w14:textId="64CC394D" w:rsidR="001A34FD" w:rsidRDefault="001A34FD" w:rsidP="001A34FD">
      <w:pPr>
        <w:pStyle w:val="2"/>
        <w:rPr>
          <w:noProof/>
        </w:rPr>
      </w:pPr>
      <w:r w:rsidRPr="001A34FD">
        <w:rPr>
          <w:rStyle w:val="af4"/>
          <w:noProof/>
          <w:color w:val="auto"/>
        </w:rPr>
        <w:footnoteReference w:id="16"/>
      </w:r>
      <w:r w:rsidRPr="001A34FD">
        <w:rPr>
          <w:rFonts w:hint="eastAsia"/>
          <w:noProof/>
        </w:rPr>
        <w:t>（三〇八）</w:t>
      </w:r>
    </w:p>
    <w:p w14:paraId="6E2B7DB6" w14:textId="09BF3CC8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22E7474C" w14:textId="088B772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724367A2" w14:textId="696723B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爾時，世尊告諸比丘：「諸天、世人於色染著愛樂住，彼色若無常、變易、滅盡，彼諸天、人則生大苦；於聲、香、味、觸、法染著愛樂住，彼法變易、無常、滅盡，彼諸天、人得大苦住。</w:t>
      </w:r>
    </w:p>
    <w:p w14:paraId="1D369D35" w14:textId="34D198FE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如來於色、色集、色滅、色味、色患、色離如實知，如實知已，於色不復染著愛樂住，彼色變易、無常、滅盡，則生樂住；於聲、香、味、觸、法，集、滅、味、患、離如實知，如實知已，不復染著愛樂住，彼色變易、無常、滅盡，則生樂住。所以者何？眼、色緣生眼識，三事和合觸，觸緣受，若苦、若樂、不苦不樂，此</w:t>
      </w:r>
      <w:r w:rsidRPr="001A34FD">
        <w:rPr>
          <w:rStyle w:val="af4"/>
          <w:noProof/>
        </w:rPr>
        <w:footnoteReference w:id="17"/>
      </w:r>
      <w:r w:rsidRPr="001A34FD">
        <w:rPr>
          <w:rFonts w:hint="eastAsia"/>
          <w:noProof/>
        </w:rPr>
        <w:t>三受集，此受</w:t>
      </w:r>
      <w:r w:rsidRPr="001A34FD">
        <w:rPr>
          <w:rStyle w:val="af4"/>
          <w:noProof/>
        </w:rPr>
        <w:footnoteReference w:id="18"/>
      </w:r>
      <w:r w:rsidRPr="001A34FD">
        <w:rPr>
          <w:rFonts w:hint="eastAsia"/>
          <w:noProof/>
        </w:rPr>
        <w:t>滅、此受患、此受離如實知，於彼色因緣生阨礙，阨礙盡已，名無上安隱涅槃。耳、鼻、舌、身、意法緣生意識，三事和合觸，觸緣受，若苦、若樂、不苦不樂，彼受集、受滅、受味、受患、受離如實知，如實知已，彼法因緣生阨礙，阨礙盡已，名無上安隱涅槃。」</w:t>
      </w:r>
    </w:p>
    <w:p w14:paraId="090520CF" w14:textId="67E711A0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爾時，世尊而說偈言：</w:t>
      </w:r>
    </w:p>
    <w:p w14:paraId="38EF46B7" w14:textId="7EF77350" w:rsidR="001A34FD" w:rsidRDefault="001A34FD" w:rsidP="001A34FD">
      <w:pPr>
        <w:pStyle w:val="lg"/>
        <w:spacing w:before="180"/>
        <w:ind w:left="240" w:hangingChars="100" w:hanging="240"/>
        <w:rPr>
          <w:noProof/>
        </w:rPr>
      </w:pPr>
      <w:r w:rsidRPr="001A34FD">
        <w:rPr>
          <w:rFonts w:hint="eastAsia"/>
          <w:noProof/>
        </w:rPr>
        <w:t>「於色聲香味，　　觸法六境界，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一向生喜悅，　　愛染深樂著。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諸天及世人，　　唯以此為樂，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變易滅盡時，　　彼則生大苦。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唯有諸賢聖，　　見其滅為樂，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世間之所樂，　　觀察悉為怨。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賢聖見苦者，　　世間以為樂，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世間之所苦，　　於聖則為樂。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甚深難解法，　　世間</w:t>
      </w:r>
      <w:r w:rsidRPr="001A34FD">
        <w:rPr>
          <w:rStyle w:val="af4"/>
          <w:noProof/>
          <w:color w:val="auto"/>
        </w:rPr>
        <w:footnoteReference w:id="19"/>
      </w:r>
      <w:r w:rsidRPr="001A34FD">
        <w:rPr>
          <w:rFonts w:hint="eastAsia"/>
          <w:noProof/>
        </w:rPr>
        <w:t>疑惑生，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大闇所昏沒，　　盲冥無所見。</w:t>
      </w:r>
      <w:r>
        <w:rPr>
          <w:rFonts w:hint="eastAsia"/>
          <w:noProof/>
        </w:rPr>
        <w:br/>
      </w:r>
      <w:r w:rsidRPr="001A34FD">
        <w:rPr>
          <w:rStyle w:val="af4"/>
          <w:noProof/>
          <w:color w:val="auto"/>
        </w:rPr>
        <w:footnoteReference w:id="20"/>
      </w:r>
      <w:r w:rsidRPr="001A34FD">
        <w:rPr>
          <w:rFonts w:hint="eastAsia"/>
          <w:noProof/>
        </w:rPr>
        <w:t>唯有智慧者，　　發朦開大明，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如是甚深句，　　非聖孰能知，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不還受身者，　　深達諦明了。」</w:t>
      </w:r>
    </w:p>
    <w:p w14:paraId="1F784CAE" w14:textId="4E9DBEB2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157EB395" w14:textId="14A9A190" w:rsidR="001A34FD" w:rsidRDefault="001A34FD" w:rsidP="001A34FD">
      <w:pPr>
        <w:pStyle w:val="2"/>
        <w:rPr>
          <w:noProof/>
        </w:rPr>
      </w:pPr>
      <w:r w:rsidRPr="001A34FD">
        <w:rPr>
          <w:rStyle w:val="af4"/>
          <w:noProof/>
          <w:color w:val="auto"/>
        </w:rPr>
        <w:lastRenderedPageBreak/>
        <w:footnoteReference w:id="21"/>
      </w:r>
      <w:r w:rsidRPr="001A34FD">
        <w:rPr>
          <w:rFonts w:hint="eastAsia"/>
          <w:noProof/>
        </w:rPr>
        <w:t>（三〇九）</w:t>
      </w:r>
    </w:p>
    <w:p w14:paraId="73E7D0B1" w14:textId="4AA7BE32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5699F1BA" w14:textId="20385670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一時，佛住瞻婆國揭伽池側。</w:t>
      </w:r>
    </w:p>
    <w:p w14:paraId="35FA042B" w14:textId="2C58CB1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爾時，尊者鹿紐來詣佛所，稽首禮足，退坐一面，白佛言：「世尊！如世尊說，有第二住，有一一住。彼云何第二住？云何一一住？」</w:t>
      </w:r>
    </w:p>
    <w:p w14:paraId="37050C93" w14:textId="657451B3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佛告鹿紐：「善哉！善哉！鹿紐！能問如來如是之義。」</w:t>
      </w:r>
    </w:p>
    <w:p w14:paraId="58630CFB" w14:textId="3A6F352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佛告鹿紐：「若眼識色可愛、樂、念、可意，長養於欲；彼比丘見已，喜樂，讚歎，繫著住；愛樂、讚歎、繫著住已，心轉歡喜；歡喜已，深樂；深樂已，貪愛；貪愛已，阨礙。歡喜、深樂、</w:t>
      </w:r>
      <w:r w:rsidRPr="001A34FD">
        <w:rPr>
          <w:rStyle w:val="af4"/>
          <w:noProof/>
        </w:rPr>
        <w:footnoteReference w:id="22"/>
      </w:r>
      <w:r>
        <w:rPr>
          <w:rStyle w:val="corr"/>
          <w:rFonts w:hint="eastAsia"/>
          <w:noProof/>
        </w:rPr>
        <w:t>貪</w:t>
      </w:r>
      <w:r w:rsidRPr="001A34FD">
        <w:rPr>
          <w:rFonts w:hint="eastAsia"/>
          <w:noProof/>
        </w:rPr>
        <w:t>愛、阨礙者，是名第二住。耳、鼻、舌、身、意亦如是說。鹿紐！有如是像類比丘，正使空閑獨處，猶名第二住。所以者何？愛喜不斷不滅故。愛欲不斷、不知者，諸佛如來說第二住。</w:t>
      </w:r>
    </w:p>
    <w:p w14:paraId="32F3E60D" w14:textId="57567C3F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「若有比丘於可愛、樂、念、可意、長養於欲色，</w:t>
      </w:r>
      <w:r w:rsidRPr="001A34FD">
        <w:rPr>
          <w:rStyle w:val="af4"/>
          <w:noProof/>
        </w:rPr>
        <w:footnoteReference w:id="23"/>
      </w:r>
      <w:r w:rsidRPr="001A34FD">
        <w:rPr>
          <w:rFonts w:hint="eastAsia"/>
          <w:noProof/>
        </w:rPr>
        <w:t>彼比丘見已，不喜樂，不讚歎，不繫著住；不喜樂、不讚歎、不繫著住已，不歡喜；不歡喜故，不深樂；不深樂故，不貪愛；不貪愛故，不阨礙。不歡喜、深樂、貪愛、阨礙者，是名為一一住。耳、鼻、舌、身、意亦如是說。鹿紐！如是像類比丘，正使處於高樓重閣，猶是一一住者。所以者何？貪愛已盡、已知故。貪愛已盡、已知者，諸佛如來說名一一住。」</w:t>
      </w:r>
    </w:p>
    <w:p w14:paraId="586E6FD2" w14:textId="2BE95262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爾時，尊者鹿紐聞佛所說，歡喜隨喜，作禮而去。</w:t>
      </w:r>
    </w:p>
    <w:p w14:paraId="44EFCB45" w14:textId="310A36BF" w:rsidR="001A34FD" w:rsidRDefault="001A34FD" w:rsidP="001A34FD">
      <w:pPr>
        <w:pStyle w:val="2"/>
        <w:rPr>
          <w:noProof/>
        </w:rPr>
      </w:pPr>
      <w:r w:rsidRPr="001A34FD">
        <w:rPr>
          <w:rStyle w:val="af4"/>
          <w:noProof/>
          <w:color w:val="auto"/>
        </w:rPr>
        <w:footnoteReference w:id="24"/>
      </w:r>
      <w:r w:rsidRPr="001A34FD">
        <w:rPr>
          <w:rFonts w:hint="eastAsia"/>
          <w:noProof/>
        </w:rPr>
        <w:t>（三一〇）</w:t>
      </w:r>
    </w:p>
    <w:p w14:paraId="70E32C3A" w14:textId="6FE2F940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729160C1" w14:textId="71811178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一時，佛住瞻婆國揭伽池側。</w:t>
      </w:r>
    </w:p>
    <w:p w14:paraId="04585890" w14:textId="7F88274B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爾時，尊者鹿紐來詣佛所，稽首禮足，退坐一面，白佛言：「善哉！世尊！為我說法，我聞法已，當獨一靜處，專精思惟，不放逸住，乃至自知不受後有。」</w:t>
      </w:r>
    </w:p>
    <w:p w14:paraId="073B2F8A" w14:textId="25586E72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lastRenderedPageBreak/>
        <w:t>佛告鹿紐：「善哉！善哉！鹿紐！能問如來如是之義。諦聽，善思，當為汝說。」</w:t>
      </w:r>
    </w:p>
    <w:p w14:paraId="6E96360F" w14:textId="4C91CB2D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佛告鹿紐：「若眼見可愛、樂、可意、可念、長養於欲之色，見已，</w:t>
      </w:r>
      <w:r w:rsidRPr="001A34FD">
        <w:rPr>
          <w:rStyle w:val="af4"/>
          <w:noProof/>
        </w:rPr>
        <w:footnoteReference w:id="25"/>
      </w:r>
      <w:r w:rsidRPr="001A34FD">
        <w:rPr>
          <w:rFonts w:hint="eastAsia"/>
          <w:noProof/>
        </w:rPr>
        <w:t>彼說讚歎，繫著；欣悅、讚歎、繫著已，則歡喜集；歡喜集已，則苦集。耳、鼻、舌、身、意亦如是說。鹿紐！若有比丘眼見可愛、樂、可念、可意、長養</w:t>
      </w:r>
      <w:r w:rsidRPr="001A34FD">
        <w:rPr>
          <w:rStyle w:val="af4"/>
          <w:noProof/>
        </w:rPr>
        <w:footnoteReference w:id="26"/>
      </w:r>
      <w:r w:rsidRPr="001A34FD">
        <w:rPr>
          <w:rFonts w:hint="eastAsia"/>
          <w:noProof/>
        </w:rPr>
        <w:t>於欲之色，見已，不欣悅，不讚歎，不繫著；不欣悅、不讚歎、不繫著故，不歡喜集；不歡喜集故，則苦滅。耳、鼻、舌、身、意法亦如是說。」</w:t>
      </w:r>
    </w:p>
    <w:p w14:paraId="4A754942" w14:textId="102C6D4B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爾時，尊者鹿紐聞佛所說，歡喜隨喜，作禮而去。</w:t>
      </w:r>
    </w:p>
    <w:p w14:paraId="7E4DD435" w14:textId="136997F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爾時，尊者鹿紐聞佛說法教</w:t>
      </w:r>
      <w:r w:rsidRPr="001A34FD">
        <w:rPr>
          <w:rStyle w:val="af4"/>
          <w:noProof/>
        </w:rPr>
        <w:footnoteReference w:id="27"/>
      </w:r>
      <w:r w:rsidRPr="001A34FD">
        <w:rPr>
          <w:rFonts w:hint="eastAsia"/>
          <w:noProof/>
        </w:rPr>
        <w:t>誡已，獨一靜處，專精思惟，不放逸</w:t>
      </w:r>
      <w:r w:rsidRPr="001A34FD">
        <w:rPr>
          <w:rStyle w:val="af4"/>
          <w:noProof/>
        </w:rPr>
        <w:footnoteReference w:id="28"/>
      </w:r>
      <w:r w:rsidRPr="001A34FD">
        <w:rPr>
          <w:rFonts w:hint="eastAsia"/>
          <w:noProof/>
        </w:rPr>
        <w:t>住，乃至得阿羅漢，心善解脫。</w:t>
      </w:r>
    </w:p>
    <w:p w14:paraId="54863DCB" w14:textId="54F7774E" w:rsidR="001A34FD" w:rsidRDefault="001A34FD" w:rsidP="001A34FD">
      <w:pPr>
        <w:pStyle w:val="2"/>
        <w:rPr>
          <w:noProof/>
        </w:rPr>
      </w:pPr>
      <w:r w:rsidRPr="001A34FD">
        <w:rPr>
          <w:rStyle w:val="af4"/>
          <w:noProof/>
          <w:color w:val="auto"/>
        </w:rPr>
        <w:footnoteReference w:id="29"/>
      </w:r>
      <w:r w:rsidRPr="001A34FD">
        <w:rPr>
          <w:rFonts w:hint="eastAsia"/>
          <w:noProof/>
        </w:rPr>
        <w:t>（三一一）</w:t>
      </w:r>
    </w:p>
    <w:p w14:paraId="7C3A8BFE" w14:textId="34A8DB5B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16B24327" w14:textId="4CF3FABD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48057E47" w14:textId="46E705D8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爾時，尊者</w:t>
      </w:r>
      <w:r w:rsidRPr="001A34FD">
        <w:rPr>
          <w:rStyle w:val="af4"/>
          <w:noProof/>
        </w:rPr>
        <w:footnoteReference w:id="30"/>
      </w:r>
      <w:r w:rsidRPr="001A34FD">
        <w:rPr>
          <w:rFonts w:hint="eastAsia"/>
          <w:noProof/>
        </w:rPr>
        <w:t>富樓那來詣佛所，稽首禮足，退住一面，白佛言：「善哉！世尊！為我說法，我坐獨一靜處，專精思惟，不放逸住，乃至自知不受後有。」</w:t>
      </w:r>
    </w:p>
    <w:p w14:paraId="297688D2" w14:textId="27D7F980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佛告富樓那：「善哉！善哉！能問如來如是之義。諦聽，善思，當為汝說。若有比丘眼見可愛、</w:t>
      </w:r>
      <w:r w:rsidRPr="001A34FD">
        <w:rPr>
          <w:rStyle w:val="af4"/>
          <w:noProof/>
        </w:rPr>
        <w:footnoteReference w:id="31"/>
      </w:r>
      <w:r w:rsidRPr="001A34FD">
        <w:rPr>
          <w:rFonts w:hint="eastAsia"/>
          <w:noProof/>
        </w:rPr>
        <w:t>可樂、可念、可意、長養欲</w:t>
      </w:r>
      <w:r w:rsidRPr="001A34FD">
        <w:rPr>
          <w:rStyle w:val="af4"/>
          <w:noProof/>
        </w:rPr>
        <w:footnoteReference w:id="32"/>
      </w:r>
      <w:r w:rsidRPr="001A34FD">
        <w:rPr>
          <w:rFonts w:hint="eastAsia"/>
          <w:noProof/>
        </w:rPr>
        <w:t>之色，見已，欣悅，讚歎，繫著；欣悅、讚歎、繫著已，歡喜；歡喜已，樂著；樂著已，貪愛；貪愛已，阨礙。歡喜、樂著、貪愛、阨礙故，去涅槃遠。耳、鼻、舌、身、意亦如是說。</w:t>
      </w:r>
    </w:p>
    <w:p w14:paraId="7D99D037" w14:textId="238B68A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富樓那！若比丘眼見可愛、樂、可念、可意、長養欲之色，見已，不欣悅，不讚歎，不繫著；不欣悅、不讚歎、不繫著故，不歡喜；不歡喜故，不深樂；不深樂故，不貪愛；不貪愛故，不阨礙。不歡喜、不深樂、不貪愛、不阨礙故，漸近涅槃。耳、鼻、舌、身、意亦如是說。」</w:t>
      </w:r>
    </w:p>
    <w:p w14:paraId="7F4299DF" w14:textId="363AE7F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lastRenderedPageBreak/>
        <w:t>佛告富樓那：「我已略說法教，汝欲何所住？」</w:t>
      </w:r>
    </w:p>
    <w:p w14:paraId="11186338" w14:textId="0CE2075D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富樓那白佛言：「世尊！我已蒙世尊略說教</w:t>
      </w:r>
      <w:r w:rsidRPr="001A34FD">
        <w:rPr>
          <w:rStyle w:val="af4"/>
          <w:noProof/>
        </w:rPr>
        <w:footnoteReference w:id="33"/>
      </w:r>
      <w:r w:rsidRPr="001A34FD">
        <w:rPr>
          <w:rFonts w:hint="eastAsia"/>
          <w:noProof/>
        </w:rPr>
        <w:t>誡，我欲於</w:t>
      </w:r>
      <w:r w:rsidRPr="001A34FD">
        <w:rPr>
          <w:rStyle w:val="af4"/>
          <w:noProof/>
        </w:rPr>
        <w:footnoteReference w:id="34"/>
      </w:r>
      <w:r w:rsidRPr="001A34FD">
        <w:rPr>
          <w:rFonts w:hint="eastAsia"/>
          <w:noProof/>
        </w:rPr>
        <w:t>西方輸盧那人間遊行。」</w:t>
      </w:r>
    </w:p>
    <w:p w14:paraId="7D7B5128" w14:textId="56412E5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佛告富樓那：「西方輸盧那人兇惡、輕躁、弊暴、好罵。富樓那！汝若聞彼兇惡、輕躁、弊暴、好罵、毀辱者，當如之何？」</w:t>
      </w:r>
    </w:p>
    <w:p w14:paraId="629FD934" w14:textId="1D9B71E3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富樓那白佛言：「世尊！若彼西方輸盧那國人，面前兇惡、訶罵、毀辱者，我作是念：『彼西方輸盧那人賢善智慧，雖於我前兇惡、弊</w:t>
      </w:r>
      <w:r w:rsidRPr="001A34FD">
        <w:rPr>
          <w:rStyle w:val="af4"/>
          <w:noProof/>
        </w:rPr>
        <w:footnoteReference w:id="35"/>
      </w:r>
      <w:r w:rsidRPr="001A34FD">
        <w:rPr>
          <w:rFonts w:hint="eastAsia"/>
          <w:noProof/>
        </w:rPr>
        <w:t>暴、罵、毀辱我，猶尚不以手、石而見打擲。』」</w:t>
      </w:r>
    </w:p>
    <w:p w14:paraId="7A9823FD" w14:textId="6F6CC05E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佛告富樓那：「彼西方輸盧那人但兇惡、輕躁、弊暴、罵辱，於汝則可脫，復當以手、石打擲者，當如之何？」</w:t>
      </w:r>
    </w:p>
    <w:p w14:paraId="4D5585BC" w14:textId="3A1CCB1D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富樓那白佛言：「世尊！西方輸盧那人脫以手、石加於我者，我當念言：『輸盧那人賢善智慧，雖以手、石加我，而不用刀杖。』」</w:t>
      </w:r>
    </w:p>
    <w:p w14:paraId="156A1B24" w14:textId="7DA8DFD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佛告富樓那：「若當彼人脫以刀杖而加汝者，復當云何？」</w:t>
      </w:r>
    </w:p>
    <w:p w14:paraId="7E69943B" w14:textId="52A01FCF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富樓那白佛言：「世尊！若當彼人脫以刀杖，而加我者，當作是念：『彼輸盧那人賢善智慧，雖以刀杖而加於我，而不見殺。』」</w:t>
      </w:r>
    </w:p>
    <w:p w14:paraId="47E037F7" w14:textId="63F126D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佛告富樓那：「假使彼人脫殺汝者，當如之何？」</w:t>
      </w:r>
    </w:p>
    <w:p w14:paraId="007B22B9" w14:textId="356BA307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富樓那白佛言：「世尊！若西方輸盧那人脫殺我者，當作是念：『有諸世尊弟子，當厭患身，或以刀自殺，或服毒藥，或以繩自繫，或投深坑；彼西方輸盧那人賢善智慧，於我朽敗之身，以少作方便，便得解脫。』」</w:t>
      </w:r>
    </w:p>
    <w:p w14:paraId="3B9003D2" w14:textId="7D5A21B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佛言：「善哉！富樓那！汝善學忍辱，汝今堪能於輸盧那人間住止，汝今宜去度於未度，安於未安，未涅槃者令得涅槃。」</w:t>
      </w:r>
    </w:p>
    <w:p w14:paraId="6B1C8A86" w14:textId="05CCC2C7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爾時，富樓那聞佛所說，歡喜隨喜，作禮而去。</w:t>
      </w:r>
    </w:p>
    <w:p w14:paraId="10165230" w14:textId="1B58F67B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尊者富樓那夜過晨朝，著衣持鉢，入舍衛城乞食，食已還出，付囑臥具，持衣鉢去，至西方輸盧那人間遊行。到已，夏安居，為五百優婆塞說法，建立五百僧伽藍，繩床、臥褥、供養眾具悉皆備足。三月過已，具足三明，即於彼處入無餘涅槃。</w:t>
      </w:r>
    </w:p>
    <w:p w14:paraId="744B67FA" w14:textId="3EF48A46" w:rsidR="001A34FD" w:rsidRDefault="001A34FD" w:rsidP="001A34FD">
      <w:pPr>
        <w:pStyle w:val="2"/>
        <w:rPr>
          <w:noProof/>
        </w:rPr>
      </w:pPr>
      <w:r w:rsidRPr="001A34FD">
        <w:rPr>
          <w:rStyle w:val="af4"/>
          <w:noProof/>
          <w:color w:val="auto"/>
        </w:rPr>
        <w:lastRenderedPageBreak/>
        <w:footnoteReference w:id="36"/>
      </w:r>
      <w:r w:rsidRPr="001A34FD">
        <w:rPr>
          <w:rFonts w:hint="eastAsia"/>
          <w:noProof/>
        </w:rPr>
        <w:t>（三一二）</w:t>
      </w:r>
    </w:p>
    <w:p w14:paraId="2C00174C" w14:textId="4669851B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3B4AEE59" w14:textId="5924494E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40355D38" w14:textId="601D0FC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</w:t>
      </w:r>
      <w:r w:rsidRPr="001A34FD">
        <w:rPr>
          <w:rStyle w:val="af4"/>
          <w:noProof/>
        </w:rPr>
        <w:footnoteReference w:id="37"/>
      </w:r>
      <w:r w:rsidRPr="001A34FD">
        <w:rPr>
          <w:rFonts w:hint="eastAsia"/>
          <w:noProof/>
        </w:rPr>
        <w:t>摩羅迦舅來詣佛所，稽首禮足，退坐一面，白佛言：「善哉！世尊！為我說法，我聞法已，獨一靜處，專精思惟，不放逸住，乃至不受後有。」</w:t>
      </w:r>
    </w:p>
    <w:p w14:paraId="50414913" w14:textId="55F301FC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</w:t>
      </w:r>
      <w:r w:rsidRPr="001A34FD">
        <w:rPr>
          <w:rStyle w:val="af4"/>
          <w:noProof/>
        </w:rPr>
        <w:footnoteReference w:id="38"/>
      </w:r>
      <w:r w:rsidRPr="001A34FD">
        <w:rPr>
          <w:rFonts w:hint="eastAsia"/>
          <w:noProof/>
        </w:rPr>
        <w:t>摩羅迦舅言：「諸年少聰明利根，於我法、律出家未久，於我法、律尚無懈怠，而況汝今日年耆根熟，而欲聞我略說教</w:t>
      </w:r>
      <w:r w:rsidRPr="001A34FD">
        <w:rPr>
          <w:rStyle w:val="af4"/>
          <w:noProof/>
        </w:rPr>
        <w:footnoteReference w:id="39"/>
      </w:r>
      <w:r w:rsidRPr="001A34FD">
        <w:rPr>
          <w:rFonts w:hint="eastAsia"/>
          <w:noProof/>
        </w:rPr>
        <w:t>誡。」</w:t>
      </w:r>
    </w:p>
    <w:p w14:paraId="65EF8455" w14:textId="669FFF5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Style w:val="af4"/>
          <w:noProof/>
        </w:rPr>
        <w:footnoteReference w:id="40"/>
      </w:r>
      <w:r w:rsidRPr="001A34FD">
        <w:rPr>
          <w:rFonts w:hint="eastAsia"/>
          <w:noProof/>
        </w:rPr>
        <w:t>摩羅迦舅白佛言：「世尊！我雖年耆根熟，而尚欲得聞世尊略說教</w:t>
      </w:r>
      <w:r w:rsidRPr="001A34FD">
        <w:rPr>
          <w:rStyle w:val="af4"/>
          <w:noProof/>
        </w:rPr>
        <w:footnoteReference w:id="41"/>
      </w:r>
      <w:r w:rsidRPr="001A34FD">
        <w:rPr>
          <w:rFonts w:hint="eastAsia"/>
          <w:noProof/>
        </w:rPr>
        <w:t>誡。唯願世尊為我略說教</w:t>
      </w:r>
      <w:r w:rsidRPr="001A34FD">
        <w:rPr>
          <w:rStyle w:val="af4"/>
          <w:noProof/>
        </w:rPr>
        <w:footnoteReference w:id="42"/>
      </w:r>
      <w:r w:rsidRPr="001A34FD">
        <w:rPr>
          <w:rFonts w:hint="eastAsia"/>
          <w:noProof/>
        </w:rPr>
        <w:t>誡，我聞法已，當獨一靜處，專精思惟，乃至自知不受後有。」第二、第三亦如是請。</w:t>
      </w:r>
    </w:p>
    <w:p w14:paraId="4A48D72B" w14:textId="2313311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</w:t>
      </w:r>
      <w:r w:rsidRPr="001A34FD">
        <w:rPr>
          <w:rStyle w:val="af4"/>
          <w:noProof/>
        </w:rPr>
        <w:footnoteReference w:id="43"/>
      </w:r>
      <w:r w:rsidRPr="001A34FD">
        <w:rPr>
          <w:rFonts w:hint="eastAsia"/>
          <w:noProof/>
        </w:rPr>
        <w:t>摩羅迦舅：「汝今且止！」如是再三，亦不為說。</w:t>
      </w:r>
    </w:p>
    <w:p w14:paraId="513F9FFF" w14:textId="324F886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</w:t>
      </w:r>
      <w:r w:rsidRPr="001A34FD">
        <w:rPr>
          <w:rStyle w:val="af4"/>
          <w:noProof/>
        </w:rPr>
        <w:footnoteReference w:id="44"/>
      </w:r>
      <w:r w:rsidRPr="001A34FD">
        <w:rPr>
          <w:rFonts w:hint="eastAsia"/>
          <w:noProof/>
        </w:rPr>
        <w:t>摩羅迦舅：「我今問汝，隨意答我。」</w:t>
      </w:r>
    </w:p>
    <w:p w14:paraId="7C65B789" w14:textId="303024EB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</w:t>
      </w:r>
      <w:r w:rsidRPr="001A34FD">
        <w:rPr>
          <w:rStyle w:val="af4"/>
          <w:noProof/>
        </w:rPr>
        <w:footnoteReference w:id="45"/>
      </w:r>
      <w:r w:rsidRPr="001A34FD">
        <w:rPr>
          <w:rFonts w:hint="eastAsia"/>
          <w:noProof/>
        </w:rPr>
        <w:t>摩羅迦舅：「若眼未曾見色，汝當欲見，於彼色起欲、起愛、起念、起染著不？」</w:t>
      </w:r>
    </w:p>
    <w:p w14:paraId="11A0863C" w14:textId="420514E0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答言：「不也，世尊！」</w:t>
      </w:r>
    </w:p>
    <w:p w14:paraId="7B8AB75D" w14:textId="57FEB67B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「耳聲、鼻香、舌味、身觸、意法亦如是說。」</w:t>
      </w:r>
    </w:p>
    <w:p w14:paraId="45E09174" w14:textId="61AB761B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</w:t>
      </w:r>
      <w:r w:rsidRPr="001A34FD">
        <w:rPr>
          <w:rStyle w:val="af4"/>
          <w:noProof/>
        </w:rPr>
        <w:footnoteReference w:id="46"/>
      </w:r>
      <w:r w:rsidRPr="001A34FD">
        <w:rPr>
          <w:rFonts w:hint="eastAsia"/>
          <w:noProof/>
        </w:rPr>
        <w:t>摩羅迦舅：「善哉！善哉！</w:t>
      </w:r>
      <w:r w:rsidRPr="001A34FD">
        <w:rPr>
          <w:rStyle w:val="af4"/>
          <w:noProof/>
        </w:rPr>
        <w:footnoteReference w:id="47"/>
      </w:r>
      <w:r w:rsidRPr="001A34FD">
        <w:rPr>
          <w:rFonts w:hint="eastAsia"/>
          <w:noProof/>
        </w:rPr>
        <w:t>摩羅迦舅！見以見為量，聞以聞為量，覺以覺為量，識以識為量。」而說偈言：</w:t>
      </w:r>
    </w:p>
    <w:p w14:paraId="62091A6A" w14:textId="531D76BA" w:rsidR="001A34FD" w:rsidRDefault="001A34FD" w:rsidP="001A34FD">
      <w:pPr>
        <w:pStyle w:val="lg"/>
        <w:spacing w:before="180"/>
        <w:ind w:left="240" w:hangingChars="100" w:hanging="240"/>
        <w:rPr>
          <w:noProof/>
        </w:rPr>
      </w:pPr>
      <w:r w:rsidRPr="001A34FD">
        <w:rPr>
          <w:rFonts w:hint="eastAsia"/>
          <w:noProof/>
        </w:rPr>
        <w:t>「若汝非於彼，　　彼亦復非此，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亦非兩中間，　　是則為苦邊。」</w:t>
      </w:r>
    </w:p>
    <w:p w14:paraId="0F0B7A7D" w14:textId="45490358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Style w:val="af4"/>
          <w:noProof/>
        </w:rPr>
        <w:lastRenderedPageBreak/>
        <w:footnoteReference w:id="48"/>
      </w:r>
      <w:r w:rsidRPr="001A34FD">
        <w:rPr>
          <w:rFonts w:hint="eastAsia"/>
          <w:noProof/>
        </w:rPr>
        <w:t>摩羅迦舅白佛言：「已知。世尊！已知。善逝！」</w:t>
      </w:r>
    </w:p>
    <w:p w14:paraId="39C6594F" w14:textId="1D12166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</w:t>
      </w:r>
      <w:r w:rsidRPr="001A34FD">
        <w:rPr>
          <w:rStyle w:val="af4"/>
          <w:noProof/>
        </w:rPr>
        <w:footnoteReference w:id="49"/>
      </w:r>
      <w:r w:rsidRPr="001A34FD">
        <w:rPr>
          <w:rFonts w:hint="eastAsia"/>
          <w:noProof/>
        </w:rPr>
        <w:t>摩羅迦舅：「汝云何於我略說法中廣解其義？」</w:t>
      </w:r>
    </w:p>
    <w:p w14:paraId="7F8A80FD" w14:textId="59F1E8D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</w:t>
      </w:r>
      <w:r w:rsidRPr="001A34FD">
        <w:rPr>
          <w:rStyle w:val="af4"/>
          <w:noProof/>
        </w:rPr>
        <w:footnoteReference w:id="50"/>
      </w:r>
      <w:r w:rsidRPr="001A34FD">
        <w:rPr>
          <w:rFonts w:hint="eastAsia"/>
          <w:noProof/>
        </w:rPr>
        <w:t>摩羅迦舅說偈白佛言：</w:t>
      </w:r>
    </w:p>
    <w:p w14:paraId="73222D7B" w14:textId="3FDDB2F8" w:rsidR="001A34FD" w:rsidRDefault="001A34FD" w:rsidP="001A34FD">
      <w:pPr>
        <w:pStyle w:val="lg"/>
        <w:spacing w:before="180"/>
        <w:ind w:left="240" w:hangingChars="100" w:hanging="240"/>
        <w:rPr>
          <w:noProof/>
        </w:rPr>
      </w:pPr>
      <w:r w:rsidRPr="001A34FD">
        <w:rPr>
          <w:rFonts w:hint="eastAsia"/>
          <w:noProof/>
        </w:rPr>
        <w:t>「若眼已見色，　　而失於正念，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則於所見色，　　而取愛念相。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取愛樂相者，　　心則常繫著，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起於種種愛，　　無量色集生。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貪欲恚害覺，　　令其心退減，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長養於眾苦，　　永離於涅槃。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見色不取相，　　其心隨正念，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不染惡心愛，　　亦不生繫著。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不起於諸愛，　　無量色集生，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貪欲恚害覺，　　不能壞其心。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小長養眾苦，　　漸次近涅槃，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日種尊所說，　　離愛般涅槃。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若耳聞諸聲，　　心失於正念，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而取諸聲相，　　執持而不捨。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鼻香舌甞味，　　身觸意念法，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忘失於正念，　　取相亦復然。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其心生愛樂，　　繫著堅固住，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起種種諸愛，　　無量法集生。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貪欲恚害覺，　　退</w:t>
      </w:r>
      <w:r w:rsidRPr="001A34FD">
        <w:rPr>
          <w:rStyle w:val="af4"/>
          <w:noProof/>
          <w:color w:val="auto"/>
        </w:rPr>
        <w:footnoteReference w:id="51"/>
      </w:r>
      <w:r w:rsidRPr="001A34FD">
        <w:rPr>
          <w:rFonts w:hint="eastAsia"/>
          <w:noProof/>
        </w:rPr>
        <w:t>滅壞其心，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長養眾苦聚，　　永離於涅槃。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不染於諸法，　　正智正念住，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其心不染污，　　亦復不樂著。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不起於諸愛，　　無量法集生，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貪瞋恚害覺，　　不退減其心。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眾苦隨損</w:t>
      </w:r>
      <w:r w:rsidRPr="001A34FD">
        <w:rPr>
          <w:rStyle w:val="af4"/>
          <w:noProof/>
          <w:color w:val="auto"/>
        </w:rPr>
        <w:footnoteReference w:id="52"/>
      </w:r>
      <w:r w:rsidRPr="001A34FD">
        <w:rPr>
          <w:rFonts w:hint="eastAsia"/>
          <w:noProof/>
        </w:rPr>
        <w:t>滅，　　漸近般涅槃，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愛盡般涅槃，　　世尊之所說。」</w:t>
      </w:r>
    </w:p>
    <w:p w14:paraId="189DE011" w14:textId="05570B7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是名世尊略說法中廣解其義。</w:t>
      </w:r>
    </w:p>
    <w:p w14:paraId="5BAAC5C8" w14:textId="775F7067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佛告摩羅迦舅：「汝真於我略說法中廣解其義。所以者何？如汝所說偈：</w:t>
      </w:r>
    </w:p>
    <w:p w14:paraId="2F181BE6" w14:textId="0770E533" w:rsidR="001A34FD" w:rsidRDefault="001A34FD" w:rsidP="001A34FD">
      <w:pPr>
        <w:pStyle w:val="lg"/>
        <w:spacing w:before="180"/>
        <w:ind w:left="240" w:hangingChars="100" w:hanging="240"/>
        <w:rPr>
          <w:noProof/>
        </w:rPr>
      </w:pPr>
      <w:r w:rsidRPr="001A34FD">
        <w:rPr>
          <w:rFonts w:hint="eastAsia"/>
          <w:noProof/>
        </w:rPr>
        <w:t>「若眼見眾色，　　忘失於正念，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則於所見色，　　而取愛念相。」</w:t>
      </w:r>
    </w:p>
    <w:p w14:paraId="64157A9A" w14:textId="68871710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如前廣說。</w:t>
      </w:r>
    </w:p>
    <w:p w14:paraId="14EC40CA" w14:textId="218CBAF3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爾時，尊者</w:t>
      </w:r>
      <w:r w:rsidRPr="001A34FD">
        <w:rPr>
          <w:rStyle w:val="af4"/>
          <w:noProof/>
        </w:rPr>
        <w:footnoteReference w:id="53"/>
      </w:r>
      <w:r w:rsidRPr="001A34FD">
        <w:rPr>
          <w:rFonts w:hint="eastAsia"/>
          <w:noProof/>
        </w:rPr>
        <w:t>摩羅迦舅聞佛所說，歡喜隨喜，作禮而去。</w:t>
      </w:r>
    </w:p>
    <w:p w14:paraId="4C51728E" w14:textId="2EECB29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爾時，尊者</w:t>
      </w:r>
      <w:r w:rsidRPr="001A34FD">
        <w:rPr>
          <w:rStyle w:val="af4"/>
          <w:noProof/>
        </w:rPr>
        <w:footnoteReference w:id="54"/>
      </w:r>
      <w:r w:rsidRPr="001A34FD">
        <w:rPr>
          <w:rFonts w:hint="eastAsia"/>
          <w:noProof/>
        </w:rPr>
        <w:t>摩羅迦舅於世尊略說法中廣解其義已，於獨一靜處，專精思惟，不放逸住，乃至成阿羅漢，心得解脫。</w:t>
      </w:r>
    </w:p>
    <w:p w14:paraId="7693D269" w14:textId="498C8BDF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lastRenderedPageBreak/>
        <w:t>（三一三）</w:t>
      </w:r>
    </w:p>
    <w:p w14:paraId="47A53B2A" w14:textId="2FDEC041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5E49A8DB" w14:textId="0F825A1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0C0CE5A4" w14:textId="16C66A4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爾時，世尊告諸比丘：「有經法，諸比丘！崇向，而於經法異信、異欲、異聞、異行思惟、異見審諦忍，正知而說：『我生已盡，梵行已立，所作已作，自知不受後有』？」</w:t>
      </w:r>
    </w:p>
    <w:p w14:paraId="57DC2F2D" w14:textId="54E85520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諸比丘白佛言：「世尊是法根、法眼、法依。善哉！世尊！唯願廣說，諸比丘聞已，當受奉行。」</w:t>
      </w:r>
    </w:p>
    <w:p w14:paraId="18877ACD" w14:textId="701687F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諸比丘：「諦聽，善思，當為汝說。比丘眼見色已，覺知色而不覺色貪，『我先眼識於色有貪，而今眼識於色無貪』如實知。若比丘眼見於色已，覺知色而不起色貪，覺『我先眼識有貪』，而言『今眼識於色無貪』如實知者，諸比丘！於意云何：彼於此為有信、有欲、有聞、有行思惟、有</w:t>
      </w:r>
      <w:r w:rsidRPr="001A34FD">
        <w:rPr>
          <w:rStyle w:val="af4"/>
          <w:noProof/>
        </w:rPr>
        <w:footnoteReference w:id="55"/>
      </w:r>
      <w:r>
        <w:rPr>
          <w:rStyle w:val="corr"/>
          <w:rFonts w:hint="eastAsia"/>
          <w:noProof/>
        </w:rPr>
        <w:t>見</w:t>
      </w:r>
      <w:r w:rsidRPr="001A34FD">
        <w:rPr>
          <w:rFonts w:hint="eastAsia"/>
          <w:noProof/>
        </w:rPr>
        <w:t>審諦忍不？」</w:t>
      </w:r>
    </w:p>
    <w:p w14:paraId="1E34257A" w14:textId="2B6AD251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答言：「</w:t>
      </w:r>
      <w:r w:rsidRPr="001A34FD">
        <w:rPr>
          <w:rStyle w:val="af4"/>
          <w:noProof/>
        </w:rPr>
        <w:footnoteReference w:id="56"/>
      </w:r>
      <w:r>
        <w:rPr>
          <w:rStyle w:val="corr"/>
          <w:rFonts w:hint="eastAsia"/>
          <w:noProof/>
        </w:rPr>
        <w:t>不也</w:t>
      </w:r>
      <w:r w:rsidRPr="001A34FD">
        <w:rPr>
          <w:rFonts w:hint="eastAsia"/>
          <w:noProof/>
        </w:rPr>
        <w:t>，世尊！」</w:t>
      </w:r>
    </w:p>
    <w:p w14:paraId="26A01D1C" w14:textId="3C13414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「歸於此法，如實正知所知所見不？」</w:t>
      </w:r>
    </w:p>
    <w:p w14:paraId="57612E66" w14:textId="49BBD7B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答言：「如是，世尊！」</w:t>
      </w:r>
    </w:p>
    <w:p w14:paraId="7140CC91" w14:textId="464F9E03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耳、鼻、舌、身、意法亦如是說。</w:t>
      </w:r>
    </w:p>
    <w:p w14:paraId="4285C9CC" w14:textId="776DAFB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「諸比丘！是名有經法。比丘於此經法崇向，異信、異欲、異聞、異行思惟、異見審諦忍，正知而說：『我生已盡，梵行已立，所作已作，自知不受後有。』」</w:t>
      </w:r>
    </w:p>
    <w:p w14:paraId="22C594AC" w14:textId="45FA8BB2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4C816DFE" w14:textId="37CDF685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（三一四）</w:t>
      </w:r>
    </w:p>
    <w:p w14:paraId="1807BB60" w14:textId="7377116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654A121F" w14:textId="39E36207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7825DC17" w14:textId="633476A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lastRenderedPageBreak/>
        <w:t>爾時，世尊告諸比丘：「當斷欲，斷眼欲已，眼則已斷、已知，斷其根本，如截多羅樹頭，於未來世永不復生。耳、鼻、舌、身、意亦如是說。」</w:t>
      </w:r>
    </w:p>
    <w:p w14:paraId="198767F5" w14:textId="6EB8521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1B797E1B" w14:textId="3031EE09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（三一五）</w:t>
      </w:r>
    </w:p>
    <w:p w14:paraId="416B5A70" w14:textId="0685933C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1AD16BFF" w14:textId="4D6E0E9B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0225B74E" w14:textId="123337C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爾時，世尊告諸比丘：「若眼生、住、轉出，則苦生、病住、老死出。耳、鼻、舌、身、意亦如是說。若眼滅、息、沒，苦生則滅，病則息，死則沒。耳、鼻、舌、身、意亦如是說。」</w:t>
      </w:r>
    </w:p>
    <w:p w14:paraId="1293F7DB" w14:textId="51EFEDF0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7200C47F" w14:textId="7C87FACF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（三一六）</w:t>
      </w:r>
    </w:p>
    <w:p w14:paraId="1B4B0CBD" w14:textId="07ADC340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0FE33BC6" w14:textId="30281F08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3F2FAB84" w14:textId="0E3B32E7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爾時，世尊告諸比丘：「眼無常，若眼是常者，則不應受逼迫苦，亦應說於眼欲令如是、不令如是。以眼無常故，是故眼受逼迫苦生，是故不得於眼欲令如是、不令如是。耳、鼻、舌、身、意亦如是說。」</w:t>
      </w:r>
    </w:p>
    <w:p w14:paraId="2ADF1121" w14:textId="101C75D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22103FA7" w14:textId="2EE1ECEF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（三一七）</w:t>
      </w:r>
    </w:p>
    <w:p w14:paraId="12E1C488" w14:textId="2C4B644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65648A4F" w14:textId="63525D91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24FC39A2" w14:textId="69DC6DD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爾時，世尊告諸比丘：「眼苦，若眼是樂者，不應受逼迫苦，應得於眼欲令如是、不令如是，以眼是苦故，受逼迫苦，不得於眼欲令如是、不令如是。耳、鼻、舌、身、意亦如是說。」</w:t>
      </w:r>
    </w:p>
    <w:p w14:paraId="30BA06AE" w14:textId="486F066F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4C3F1533" w14:textId="665699AD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lastRenderedPageBreak/>
        <w:t>（三一八）</w:t>
      </w:r>
    </w:p>
    <w:p w14:paraId="13E030B5" w14:textId="23527B62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4C1A493C" w14:textId="2E5429E8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1FAAAEF8" w14:textId="6DD871CF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爾時，世尊告諸比丘：「眼非我，若眼是我者，不應受逼迫苦，應得於眼欲令如是、不令如是，以眼非我故，受逼迫苦，不得於眼欲令如是、不令如是。耳、鼻、舌、身、意亦如是說。」</w:t>
      </w:r>
    </w:p>
    <w:p w14:paraId="76C5E329" w14:textId="23930BCF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460C7C59" w14:textId="5B38D68B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如內六入處三經，外六入處三經，亦如是說。</w:t>
      </w:r>
    </w:p>
    <w:p w14:paraId="32CAE5BA" w14:textId="2E8B843D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（三一九）</w:t>
      </w:r>
    </w:p>
    <w:p w14:paraId="505DA8D3" w14:textId="395CE7A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2D259D57" w14:textId="3C300D8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08D73CFE" w14:textId="1A8379F7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時，有生聞婆羅門往詣佛所，共相問訊，問訊已，退坐一面，白佛言：「瞿曇！所謂一切者，云何名一切？」</w:t>
      </w:r>
    </w:p>
    <w:p w14:paraId="1B54389F" w14:textId="40EAB99E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婆羅門：「一切者，謂十二入處，眼色、耳聲、鼻香、舌味、身觸、意法，是名一切。若復說言此非一切，沙門瞿曇所說一切，我今捨，別立餘一切者，彼但有言說，問已不知，增其疑惑。所以者何？非其境界故。」</w:t>
      </w:r>
    </w:p>
    <w:p w14:paraId="45CD317E" w14:textId="07DFC7C8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時，生聞婆羅門聞佛所說，歡喜隨喜</w:t>
      </w:r>
      <w:r w:rsidRPr="001A34FD">
        <w:rPr>
          <w:rStyle w:val="af4"/>
          <w:noProof/>
        </w:rPr>
        <w:footnoteReference w:id="57"/>
      </w:r>
      <w:r w:rsidRPr="001A34FD">
        <w:rPr>
          <w:rFonts w:hint="eastAsia"/>
          <w:noProof/>
        </w:rPr>
        <w:t>奉行。</w:t>
      </w:r>
    </w:p>
    <w:p w14:paraId="2C0AA6A0" w14:textId="2EFFEDEB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（三二〇）</w:t>
      </w:r>
    </w:p>
    <w:p w14:paraId="5CB3B81C" w14:textId="2B5714EF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39DBBFD2" w14:textId="46CAD00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24BA4727" w14:textId="6D9B1652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時，有生聞婆羅門往詣佛所，面相問訊已，退坐一面，白佛言：「瞿曇！所謂一切有，云何一切有？」</w:t>
      </w:r>
    </w:p>
    <w:p w14:paraId="22E7402E" w14:textId="71B44511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lastRenderedPageBreak/>
        <w:t>佛告生聞婆羅門：「我今問汝，隨意答我。婆羅門！於意云何？眼是有不？」</w:t>
      </w:r>
    </w:p>
    <w:p w14:paraId="4147E345" w14:textId="2BCA91FE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答言：「是有，沙門瞿曇！」</w:t>
      </w:r>
    </w:p>
    <w:p w14:paraId="096C907E" w14:textId="154F77A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「色是有不？」</w:t>
      </w:r>
    </w:p>
    <w:p w14:paraId="6638876D" w14:textId="24ADBB87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答言：「是有，沙門瞿曇！」</w:t>
      </w:r>
    </w:p>
    <w:p w14:paraId="299CE242" w14:textId="37FFE191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「婆羅門！有色、有眼識、有眼觸、有眼觸因緣生受，若苦、若樂、不苦不樂不？」</w:t>
      </w:r>
    </w:p>
    <w:p w14:paraId="4F17E967" w14:textId="6E7D4201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答言：「有，沙門瞿曇！」</w:t>
      </w:r>
    </w:p>
    <w:p w14:paraId="45AA0992" w14:textId="565A016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「耳、鼻、舌、身、意亦如是說」。</w:t>
      </w:r>
    </w:p>
    <w:p w14:paraId="39A7E8DB" w14:textId="55F4623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如是廣說，乃至「非其境界故。」</w:t>
      </w:r>
    </w:p>
    <w:p w14:paraId="3AD5FD1D" w14:textId="1B68F91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佛說此經已，生聞婆羅門聞佛所說，歡喜隨喜，從</w:t>
      </w:r>
      <w:r w:rsidRPr="001A34FD">
        <w:rPr>
          <w:rStyle w:val="af4"/>
          <w:noProof/>
        </w:rPr>
        <w:footnoteReference w:id="58"/>
      </w:r>
      <w:r w:rsidRPr="001A34FD">
        <w:rPr>
          <w:rFonts w:hint="eastAsia"/>
          <w:noProof/>
        </w:rPr>
        <w:t>坐起去。</w:t>
      </w:r>
    </w:p>
    <w:p w14:paraId="0EFD0281" w14:textId="25283BF9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（三二一）</w:t>
      </w:r>
    </w:p>
    <w:p w14:paraId="46371F49" w14:textId="139192C8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66DF0E88" w14:textId="52B8B588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7D773767" w14:textId="13190910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時，有生聞婆羅門往詣佛所，共相問訊已，退坐一面，白佛言：「沙門瞿曇！所謂一切法，云何為一切法？」</w:t>
      </w:r>
    </w:p>
    <w:p w14:paraId="7B8E92F8" w14:textId="427D5872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婆羅門：「眼及色、眼識、眼觸、眼觸因緣生受，若苦、若樂、不苦不樂。耳、鼻、舌、身、意法、意識、意觸、意觸因緣生受，若苦、若樂、不苦不樂，是名為一切法。若復有言此非一切法，沙門瞿曇所說一切法，我今捨，更立一切法者，此但有言數，問已不知，增其癡惑。所以者何？非其境界故。」</w:t>
      </w:r>
    </w:p>
    <w:p w14:paraId="0D66FA46" w14:textId="5DB6D8A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佛說此經已，生聞婆羅門聞佛說已，歡喜隨喜，從</w:t>
      </w:r>
      <w:r w:rsidRPr="001A34FD">
        <w:rPr>
          <w:rStyle w:val="af4"/>
          <w:noProof/>
        </w:rPr>
        <w:footnoteReference w:id="59"/>
      </w:r>
      <w:r w:rsidRPr="001A34FD">
        <w:rPr>
          <w:rFonts w:hint="eastAsia"/>
          <w:noProof/>
        </w:rPr>
        <w:t>坐起去。</w:t>
      </w:r>
    </w:p>
    <w:p w14:paraId="5804EC21" w14:textId="4AA1F381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如生聞婆羅門所問三經，有異比丘所問三經、尊者阿難所問三經、世尊法眼法根法依三經，亦如上說。</w:t>
      </w:r>
    </w:p>
    <w:p w14:paraId="490646A3" w14:textId="4207733B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lastRenderedPageBreak/>
        <w:t>（三二二）</w:t>
      </w:r>
    </w:p>
    <w:p w14:paraId="127C8762" w14:textId="32DC705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4FDDD81E" w14:textId="4DCE34CF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0D95CCE2" w14:textId="7ACCD16C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時，有異比丘往詣佛所，稽首佛足，退坐一面，白佛言：「世尊！如世尊說，眼是內入處，世尊略說，不廣分別。云何眼是內入處？」</w:t>
      </w:r>
    </w:p>
    <w:p w14:paraId="7F981A13" w14:textId="1E8B0F7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佛告彼比丘：「眼是內入處，四大所造淨色，不可見，有對。耳、鼻、舌、身內入處亦如是說。」</w:t>
      </w:r>
    </w:p>
    <w:p w14:paraId="465A5705" w14:textId="57DD7CE2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復白佛言：「世尊！如世尊說，意是內入處，不廣分別。云何意是內入處？」佛告比丘：「意內入處者，若心、意、識非色，不可見，無對，是名意內入處。」</w:t>
      </w:r>
    </w:p>
    <w:p w14:paraId="30E1CE81" w14:textId="670CC177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復問：「如世尊說，色外入處，世尊略說，不廣分別。云何，世尊！色外入處？」</w:t>
      </w:r>
    </w:p>
    <w:p w14:paraId="0C09A5BF" w14:textId="6F66EA7D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佛告比丘：「色外入處，若色四大造，可見，有對，是名色是外入處。」</w:t>
      </w:r>
    </w:p>
    <w:p w14:paraId="1EF91F5D" w14:textId="5A3EABB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復白佛言：「世尊說聲是外入處，不廣分別。云何聲是外入處？」</w:t>
      </w:r>
    </w:p>
    <w:p w14:paraId="592A50BD" w14:textId="314E009E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佛告比丘：「若聲四大造，不可見，有對，如聲，香、味亦如是。」</w:t>
      </w:r>
    </w:p>
    <w:p w14:paraId="769F6B95" w14:textId="187A7A47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復問：「世尊說觸外入處，不廣分別。云何觸外入處？」</w:t>
      </w:r>
    </w:p>
    <w:p w14:paraId="549A2571" w14:textId="2DB1B73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佛告比丘：「觸外入處者，謂四大及四大造色，不可見，有對，是名觸外入處。」</w:t>
      </w:r>
    </w:p>
    <w:p w14:paraId="0AD108F5" w14:textId="15CE35B0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復問：「世尊說法外入處，不廣分</w:t>
      </w:r>
      <w:r w:rsidRPr="001A34FD">
        <w:rPr>
          <w:rStyle w:val="af4"/>
          <w:noProof/>
        </w:rPr>
        <w:footnoteReference w:id="60"/>
      </w:r>
      <w:r>
        <w:rPr>
          <w:rStyle w:val="corr"/>
          <w:rFonts w:hint="eastAsia"/>
          <w:noProof/>
        </w:rPr>
        <w:t>別。云何法外入處</w:t>
      </w:r>
      <w:r w:rsidRPr="001A34FD">
        <w:rPr>
          <w:rFonts w:hint="eastAsia"/>
          <w:noProof/>
        </w:rPr>
        <w:t>？」</w:t>
      </w:r>
    </w:p>
    <w:p w14:paraId="55A3FDE2" w14:textId="22EE54B7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佛告比丘：「法外入處者，十一入所不攝，不可見，無對，是名法外入處。」</w:t>
      </w:r>
    </w:p>
    <w:p w14:paraId="40A7DF3D" w14:textId="2C34B7A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446A3550" w14:textId="7D76BDA9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lastRenderedPageBreak/>
        <w:t>（三二三）</w:t>
      </w:r>
    </w:p>
    <w:p w14:paraId="4F1C18CD" w14:textId="4F56F27B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40849773" w14:textId="55A13CB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2C441342" w14:textId="25A2FEC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爾時，世尊告諸比丘：「有六內入</w:t>
      </w:r>
      <w:r w:rsidRPr="001A34FD">
        <w:rPr>
          <w:rStyle w:val="af4"/>
          <w:noProof/>
        </w:rPr>
        <w:footnoteReference w:id="61"/>
      </w:r>
      <w:r w:rsidRPr="001A34FD">
        <w:rPr>
          <w:rFonts w:hint="eastAsia"/>
          <w:noProof/>
        </w:rPr>
        <w:t>處。謂眼內入處，耳、鼻、舌、身、意內入處。」</w:t>
      </w:r>
    </w:p>
    <w:p w14:paraId="731AAA4C" w14:textId="7914673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6563F404" w14:textId="1EC883CC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（三二四）</w:t>
      </w:r>
    </w:p>
    <w:p w14:paraId="30BFE1F4" w14:textId="0D74E248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1D9BD356" w14:textId="5819AE5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12B9A4C3" w14:textId="6C41EC5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爾時，世尊告諸比丘：「有六外入處。云何為六？謂色是外入處，聲、香、味、觸、法是外入處，是名六外入處。」</w:t>
      </w:r>
    </w:p>
    <w:p w14:paraId="2232CA80" w14:textId="381489F1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1D8CC526" w14:textId="06FCAF35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（三二五）</w:t>
      </w:r>
    </w:p>
    <w:p w14:paraId="773D214A" w14:textId="26DA30C3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6725608B" w14:textId="1B8D7EA3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5651C8D4" w14:textId="1E3FE5DE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爾時，世尊告諸比丘：「有六識身。云何為六？謂眼識身、耳識身、鼻識身、舌識身、身識身、意識身，是名六識身。」</w:t>
      </w:r>
    </w:p>
    <w:p w14:paraId="2F4E1EE7" w14:textId="1462476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4325D656" w14:textId="1959CE0D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（三二六）</w:t>
      </w:r>
    </w:p>
    <w:p w14:paraId="608AEF16" w14:textId="254292D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50349CBF" w14:textId="06079B2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lastRenderedPageBreak/>
        <w:t>一時，佛住舍衛國祇樹給孤獨園。</w:t>
      </w:r>
    </w:p>
    <w:p w14:paraId="43DC1A81" w14:textId="6CD7A2E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爾時，世尊告諸比丘：「有六觸身。云何為六觸身？謂眼觸身、耳觸身、鼻觸身、舌觸身、身觸身、意觸身，是名六觸身。」</w:t>
      </w:r>
    </w:p>
    <w:p w14:paraId="5753AE8A" w14:textId="27911DD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6C1D4F0B" w14:textId="05324AED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（三二七）</w:t>
      </w:r>
    </w:p>
    <w:p w14:paraId="69B09F1A" w14:textId="757111B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3B166BB9" w14:textId="0DC11BA8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447B75DC" w14:textId="444EB9D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爾時，世尊告諸比丘：「有六受身。云何為</w:t>
      </w:r>
      <w:r w:rsidRPr="001A34FD">
        <w:rPr>
          <w:rStyle w:val="af4"/>
          <w:noProof/>
        </w:rPr>
        <w:footnoteReference w:id="62"/>
      </w:r>
      <w:r w:rsidRPr="001A34FD">
        <w:rPr>
          <w:rFonts w:hint="eastAsia"/>
          <w:noProof/>
        </w:rPr>
        <w:t>六？眼</w:t>
      </w:r>
      <w:r w:rsidRPr="001A34FD">
        <w:rPr>
          <w:rStyle w:val="af4"/>
          <w:noProof/>
        </w:rPr>
        <w:footnoteReference w:id="63"/>
      </w:r>
      <w:r w:rsidRPr="001A34FD">
        <w:rPr>
          <w:rFonts w:hint="eastAsia"/>
          <w:noProof/>
        </w:rPr>
        <w:t>觸生受，耳、鼻、舌、身、意觸生受，是名六受身。」</w:t>
      </w:r>
    </w:p>
    <w:p w14:paraId="0CE66438" w14:textId="1B3C8E0E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05469C08" w14:textId="7D2268DA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（三二八）</w:t>
      </w:r>
    </w:p>
    <w:p w14:paraId="6E86420D" w14:textId="2C1D751F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06235A17" w14:textId="0122FEE8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5CEABAC6" w14:textId="3699B930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爾時，世尊告諸比丘：「有六想身。云何為六？謂眼觸生想，耳、鼻、舌、身、意觸生想，是名六想身。」</w:t>
      </w:r>
    </w:p>
    <w:p w14:paraId="282D13C9" w14:textId="4262350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7C23BCB7" w14:textId="4C999454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（三二九）</w:t>
      </w:r>
    </w:p>
    <w:p w14:paraId="0F81C4D9" w14:textId="3ADC303C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3F97332D" w14:textId="2C333FD8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511EA5D5" w14:textId="4525175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爾時，世尊告諸比丘：「有六思身。云何為六？謂眼觸生思，耳、鼻、舌、身、意觸生思，是名六思身。」</w:t>
      </w:r>
    </w:p>
    <w:p w14:paraId="26AF791B" w14:textId="3AFD1E3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769E2315" w14:textId="1B7D64B3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lastRenderedPageBreak/>
        <w:t>（三三〇）</w:t>
      </w:r>
    </w:p>
    <w:p w14:paraId="1862A159" w14:textId="348CE16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24224D43" w14:textId="1BAFCCA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35D05726" w14:textId="424A671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爾時，世尊告諸比丘：「有六愛身。云何為六愛身？謂眼觸生愛，耳、鼻、舌、身、意觸生愛，是名六愛身。」</w:t>
      </w:r>
    </w:p>
    <w:p w14:paraId="2052903C" w14:textId="3B621AC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718DF3D9" w14:textId="3DA9FEF6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（三三一）</w:t>
      </w:r>
    </w:p>
    <w:p w14:paraId="176C98B2" w14:textId="3DA705D3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41ACCCE7" w14:textId="4B973D0E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77FD6BE6" w14:textId="040E0DEB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爾時，世尊告諸比丘：「有六顧念。云何為六？謂色顧念、聲顧念、香顧念、味顧念、觸顧念、法顧念，是名六顧念。」</w:t>
      </w:r>
    </w:p>
    <w:p w14:paraId="7B440889" w14:textId="2A389CF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5797D89F" w14:textId="58EA1967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（三三二）</w:t>
      </w:r>
    </w:p>
    <w:p w14:paraId="5CF2DD3B" w14:textId="27DD5950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41A16A50" w14:textId="71B8242E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3656A08D" w14:textId="4050FBE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爾時，世尊告諸比丘：「有六覆。云何為六？謂色有漏、是取，心覆藏；聲、香、味、觸、法有漏、是取，心覆藏。是名六覆。」</w:t>
      </w:r>
    </w:p>
    <w:p w14:paraId="666097DC" w14:textId="7DDCF59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457B9D77" w14:textId="20C62A1A" w:rsidR="001A34FD" w:rsidRDefault="001A34FD" w:rsidP="001A34FD">
      <w:pPr>
        <w:pStyle w:val="2"/>
        <w:rPr>
          <w:noProof/>
        </w:rPr>
      </w:pPr>
      <w:r w:rsidRPr="001A34FD">
        <w:rPr>
          <w:rStyle w:val="af4"/>
          <w:noProof/>
          <w:color w:val="auto"/>
        </w:rPr>
        <w:footnoteReference w:id="64"/>
      </w:r>
      <w:r w:rsidRPr="001A34FD">
        <w:rPr>
          <w:rFonts w:hint="eastAsia"/>
          <w:noProof/>
        </w:rPr>
        <w:t>（三三三）</w:t>
      </w:r>
    </w:p>
    <w:p w14:paraId="5C547B3B" w14:textId="6D49DA52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6BCEEDC5" w14:textId="45496271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lastRenderedPageBreak/>
        <w:t>一時，佛住舍衛國祇樹給孤獨園。</w:t>
      </w:r>
    </w:p>
    <w:p w14:paraId="03031542" w14:textId="2B525D32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爾時，世尊告諸比丘：「過去、未來眼無常，況現在眼，多聞聖弟子如是觀者，不顧過去眼，不欣未來眼，於現在眼生厭、離欲、滅盡向。耳、鼻、舌、身、意亦如是說。」</w:t>
      </w:r>
    </w:p>
    <w:p w14:paraId="39FB0C5A" w14:textId="11CE205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如無常。如是苦、空、非我，亦如是說。如內入處四經、外入處四經，亦如</w:t>
      </w:r>
      <w:r w:rsidRPr="001A34FD">
        <w:rPr>
          <w:rStyle w:val="af4"/>
          <w:noProof/>
        </w:rPr>
        <w:footnoteReference w:id="65"/>
      </w:r>
      <w:r w:rsidRPr="001A34FD">
        <w:rPr>
          <w:rFonts w:hint="eastAsia"/>
          <w:noProof/>
        </w:rPr>
        <w:t>是說。</w:t>
      </w:r>
    </w:p>
    <w:p w14:paraId="6E101637" w14:textId="2BBB1633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（三三四）</w:t>
      </w:r>
    </w:p>
    <w:p w14:paraId="1FD1ACE2" w14:textId="434F7AA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35FCCA60" w14:textId="5B20D6CB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一時，佛住拘留搜調牛聚落。</w:t>
      </w:r>
    </w:p>
    <w:p w14:paraId="23CFB9FD" w14:textId="15DD1532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爾時，世尊告諸比丘：「今當為汝說法，初、中、後善，善義善味，純一滿淨，梵行清白。諦聽，善思，謂有因、有緣、有縛法經。</w:t>
      </w:r>
    </w:p>
    <w:p w14:paraId="496B6862" w14:textId="5D82E4C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「云何有因、有緣、有縛法經？謂眼有因、有緣、有縛。何等為眼因、眼緣、眼縛？謂眼，業因、業緣、業縛。業有因、有緣、有縛。何等為業因、業緣、業縛</w:t>
      </w:r>
      <w:r w:rsidRPr="001A34FD">
        <w:rPr>
          <w:rStyle w:val="af4"/>
          <w:noProof/>
        </w:rPr>
        <w:footnoteReference w:id="66"/>
      </w:r>
      <w:r w:rsidRPr="001A34FD">
        <w:rPr>
          <w:rFonts w:hint="eastAsia"/>
          <w:noProof/>
        </w:rPr>
        <w:t>？謂業，愛因、愛緣、愛縛。愛有因、有緣、有縛。何等</w:t>
      </w:r>
      <w:r w:rsidRPr="001A34FD">
        <w:rPr>
          <w:rStyle w:val="af4"/>
          <w:noProof/>
        </w:rPr>
        <w:footnoteReference w:id="67"/>
      </w:r>
      <w:r w:rsidRPr="001A34FD">
        <w:rPr>
          <w:rFonts w:hint="eastAsia"/>
          <w:noProof/>
        </w:rPr>
        <w:t>為愛因、愛緣、愛縛？謂愛，無明因、無明緣、無明縛。無明有因、有緣、有縛。何等無明因、無明緣、無明縛？謂無明，不正思惟因、不正思惟緣、不正思惟縛。不正思惟有因、有緣、有縛。何等不正思惟因、不正思惟緣、不正思惟縛？謂緣眼、色生不正思惟，生於癡。</w:t>
      </w:r>
    </w:p>
    <w:p w14:paraId="56EDDD75" w14:textId="018F4FF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緣眼、色生不正思惟，生於癡。彼癡者是無明。癡求欲，名為愛；愛所作，名為業。如是，比丘！不正思惟因無明</w:t>
      </w:r>
      <w:r w:rsidRPr="001A34FD">
        <w:rPr>
          <w:rStyle w:val="af4"/>
          <w:noProof/>
        </w:rPr>
        <w:footnoteReference w:id="68"/>
      </w:r>
      <w:r w:rsidRPr="001A34FD">
        <w:rPr>
          <w:rFonts w:hint="eastAsia"/>
          <w:noProof/>
        </w:rPr>
        <w:t>，無明因愛，愛因為業，業因為眼。」耳、鼻、舌、身、意亦如是說。</w:t>
      </w:r>
    </w:p>
    <w:p w14:paraId="61AAE71D" w14:textId="71FB1D2D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「是名有</w:t>
      </w:r>
      <w:r w:rsidRPr="001A34FD">
        <w:rPr>
          <w:rStyle w:val="af4"/>
          <w:noProof/>
        </w:rPr>
        <w:footnoteReference w:id="69"/>
      </w:r>
      <w:r>
        <w:rPr>
          <w:rStyle w:val="corr"/>
          <w:rFonts w:hint="eastAsia"/>
          <w:noProof/>
        </w:rPr>
        <w:t>因、有</w:t>
      </w:r>
      <w:r w:rsidRPr="001A34FD">
        <w:rPr>
          <w:rFonts w:hint="eastAsia"/>
          <w:noProof/>
        </w:rPr>
        <w:t>緣、有縛法經。」</w:t>
      </w:r>
    </w:p>
    <w:p w14:paraId="34F13649" w14:textId="499B49E0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59ACD0A8" w14:textId="656DE56C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lastRenderedPageBreak/>
        <w:t>（三三五）</w:t>
      </w:r>
    </w:p>
    <w:p w14:paraId="36858DA8" w14:textId="4407524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09FAFC5C" w14:textId="67EC32CD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一時，佛住拘留搜調牛聚落。</w:t>
      </w:r>
    </w:p>
    <w:p w14:paraId="22F77A5E" w14:textId="6B65C77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爾時，世尊告諸比丘：「我今當為汝等說法，初、中、後善，善義善味，純一滿淨，梵行清白，所謂第一義空經。諦聽，善思，當為汝說。</w:t>
      </w:r>
    </w:p>
    <w:p w14:paraId="592FB6FF" w14:textId="3AA26777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「云何為第一義空經？諸比丘！眼生時無有來處，滅時無有去處。如是眼不實而生，生已盡滅，有業報而無作者，此陰滅已，異陰相續，除俗數法。耳、鼻、舌、身、意亦如是說，除俗數法。俗數法者，謂此有故彼有，此起故彼起，如無明緣行，行緣識……」廣說乃至「純大苦聚集起。又復，此無故彼無，此滅故彼滅，無明滅故行滅，行滅故識滅……」如是廣說，乃至「純大苦聚滅。比丘！是名第一義空法經。」</w:t>
      </w:r>
    </w:p>
    <w:p w14:paraId="45D9670D" w14:textId="0368197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099A7BC5" w14:textId="4BA5F73F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（三三六）</w:t>
      </w:r>
    </w:p>
    <w:p w14:paraId="0EA9B99B" w14:textId="390AFFE2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1CD83E20" w14:textId="76074C5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2D8C5DC0" w14:textId="11081A72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爾時，世尊告諸比丘：「有六喜行。云何為六？如是。比丘！若</w:t>
      </w:r>
      <w:r w:rsidRPr="001A34FD">
        <w:rPr>
          <w:rStyle w:val="af4"/>
          <w:noProof/>
        </w:rPr>
        <w:footnoteReference w:id="70"/>
      </w:r>
      <w:r>
        <w:rPr>
          <w:rStyle w:val="corr"/>
          <w:rFonts w:hint="eastAsia"/>
          <w:noProof/>
        </w:rPr>
        <w:t>眼</w:t>
      </w:r>
      <w:r w:rsidRPr="001A34FD">
        <w:rPr>
          <w:rFonts w:hint="eastAsia"/>
          <w:noProof/>
        </w:rPr>
        <w:t>見色喜，於彼色處行。耳聲、鼻香、舌味、身觸、意識法喜，於彼法處行。諸比丘！是名六喜行。」</w:t>
      </w:r>
    </w:p>
    <w:p w14:paraId="524B977A" w14:textId="7EEB387D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114E46C6" w14:textId="20E312A4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（三三七）</w:t>
      </w:r>
    </w:p>
    <w:p w14:paraId="4E97ED00" w14:textId="424EE18A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24536966" w14:textId="672F3B4E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793270BC" w14:textId="1A0306D1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lastRenderedPageBreak/>
        <w:t>爾時，世尊告諸比丘：「有六憂行。云何為六？諸比丘！若眼見色憂，於彼色處行。耳聲、鼻香、舌味、身觸、意識法憂，於彼</w:t>
      </w:r>
      <w:r w:rsidRPr="001A34FD">
        <w:rPr>
          <w:rStyle w:val="af4"/>
          <w:noProof/>
        </w:rPr>
        <w:footnoteReference w:id="71"/>
      </w:r>
      <w:r w:rsidRPr="001A34FD">
        <w:rPr>
          <w:rFonts w:hint="eastAsia"/>
          <w:noProof/>
        </w:rPr>
        <w:t>法處行。諸比丘！是名六憂行。」</w:t>
      </w:r>
    </w:p>
    <w:p w14:paraId="3A81C76F" w14:textId="01292D7D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5DB8B4BE" w14:textId="23C2B24F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（三三八）</w:t>
      </w:r>
    </w:p>
    <w:p w14:paraId="0CEA29E5" w14:textId="7F3F4661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08FB3084" w14:textId="397C0018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414F2211" w14:textId="651C7CE5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爾時，世尊告諸比丘：「有六捨行。云何為六？諸比丘！謂眼見色捨，於彼色處行。耳聲、鼻香、舌味、身觸、意識法捨，於彼法處行，是名比丘六捨行。」</w:t>
      </w:r>
    </w:p>
    <w:p w14:paraId="29638C1E" w14:textId="10F057C7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634E39C1" w14:textId="6F64270F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（三三九）</w:t>
      </w:r>
    </w:p>
    <w:p w14:paraId="73B41412" w14:textId="703B6C5F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</w:t>
      </w:r>
      <w:r w:rsidRPr="001A34FD">
        <w:rPr>
          <w:rStyle w:val="af4"/>
          <w:noProof/>
        </w:rPr>
        <w:footnoteReference w:id="72"/>
      </w:r>
      <w:r w:rsidRPr="001A34FD">
        <w:rPr>
          <w:rFonts w:hint="eastAsia"/>
          <w:noProof/>
        </w:rPr>
        <w:t>是我聞：</w:t>
      </w:r>
    </w:p>
    <w:p w14:paraId="341F729C" w14:textId="32B9778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32BFB62D" w14:textId="102AD84D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爾時，世尊告諸比丘：「有六常行。云何</w:t>
      </w:r>
      <w:r w:rsidRPr="001A34FD">
        <w:rPr>
          <w:rStyle w:val="af4"/>
          <w:noProof/>
        </w:rPr>
        <w:footnoteReference w:id="73"/>
      </w:r>
      <w:r w:rsidRPr="001A34FD">
        <w:rPr>
          <w:rFonts w:hint="eastAsia"/>
          <w:noProof/>
        </w:rPr>
        <w:t>為六，若比丘眼見色，不苦、不樂，</w:t>
      </w:r>
      <w:r w:rsidRPr="001A34FD">
        <w:rPr>
          <w:rStyle w:val="af4"/>
          <w:noProof/>
        </w:rPr>
        <w:footnoteReference w:id="74"/>
      </w:r>
      <w:r w:rsidRPr="001A34FD">
        <w:rPr>
          <w:rFonts w:hint="eastAsia"/>
          <w:noProof/>
        </w:rPr>
        <w:t>正念正智捨心住。耳聲、鼻香、舌味、身觸、意識法，不苦、不樂，捨心住正念正智，是名比丘六常行。」</w:t>
      </w:r>
    </w:p>
    <w:p w14:paraId="53D37E3C" w14:textId="56B8B12D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佛說是經已，諸比丘聞佛所說，歡喜奉行。</w:t>
      </w:r>
    </w:p>
    <w:p w14:paraId="3568FD81" w14:textId="0671F5D3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（三四〇）</w:t>
      </w:r>
    </w:p>
    <w:p w14:paraId="608DF4C7" w14:textId="5CF05766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74C99632" w14:textId="0B55C34B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5B539496" w14:textId="7431C28D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lastRenderedPageBreak/>
        <w:t>爾時，世尊告諸比丘：「有六常行。云何為六？若比丘眼見色，不苦、不樂，捨心住正念正智。耳聲、鼻香、舌味、身觸、意識法，不苦、不樂，捨心住正念正智，若比丘成就此六常行者，世間難得。」</w:t>
      </w:r>
    </w:p>
    <w:p w14:paraId="1D309F43" w14:textId="34017ECE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1BE32A23" w14:textId="386A67BF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（三四一）</w:t>
      </w:r>
    </w:p>
    <w:p w14:paraId="56E1AC2C" w14:textId="651AEC17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6AB71FFE" w14:textId="54E02929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20B337A9" w14:textId="3697FEEF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有六常行。云何為六？若比丘眼見色，不苦、不樂，捨心住正念正智。耳聲、鼻香、舌味、身觸、意識法，不苦、不樂，捨心住正念正智。若比丘成就此六常行者，世間難得，所應承事、恭敬、供養，則為世間無上福田。」</w:t>
      </w:r>
    </w:p>
    <w:p w14:paraId="559860ED" w14:textId="001BE607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5BD84E07" w14:textId="49544DCB" w:rsidR="001A34FD" w:rsidRDefault="001A34FD" w:rsidP="001A34FD">
      <w:pPr>
        <w:pStyle w:val="2"/>
        <w:rPr>
          <w:noProof/>
        </w:rPr>
      </w:pPr>
      <w:r w:rsidRPr="001A34FD">
        <w:rPr>
          <w:rFonts w:hint="eastAsia"/>
          <w:noProof/>
        </w:rPr>
        <w:t>（三四二）</w:t>
      </w:r>
    </w:p>
    <w:p w14:paraId="31D21344" w14:textId="423947E1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如是我聞：</w:t>
      </w:r>
    </w:p>
    <w:p w14:paraId="03116E71" w14:textId="2A875084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一時，佛住舍衛國祇樹給孤獨園。</w:t>
      </w:r>
    </w:p>
    <w:p w14:paraId="42F0DEEB" w14:textId="2428A043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爾時，世尊告諸比丘：「有六常行。云何為六？若比丘眼見色，不苦、不樂，捨心住正念正智。耳聲、鼻香、舌味、身觸、意識法，不苦、不樂，捨心住正念正智。若比丘成就此六常行者，當知是舍利弗等。舍利弗比丘眼見色已，不苦、不樂，捨心住正念正智。耳聲、鼻香、舌味、身觸、意識法，不苦、不樂，捨心住正念正智。舍利弗比丘</w:t>
      </w:r>
      <w:r w:rsidRPr="001A34FD">
        <w:rPr>
          <w:rStyle w:val="af4"/>
          <w:noProof/>
        </w:rPr>
        <w:footnoteReference w:id="75"/>
      </w:r>
      <w:r w:rsidRPr="001A34FD">
        <w:rPr>
          <w:rFonts w:hint="eastAsia"/>
          <w:noProof/>
        </w:rPr>
        <w:t>成就此六常行故，世間難得，所應承事、恭敬、供養，則為世間無上福田。」</w:t>
      </w:r>
    </w:p>
    <w:p w14:paraId="04ED7D52" w14:textId="4598E8AE" w:rsidR="001A34FD" w:rsidRDefault="001A34FD" w:rsidP="001A34FD">
      <w:pPr>
        <w:pStyle w:val="default"/>
        <w:spacing w:before="180"/>
        <w:rPr>
          <w:noProof/>
        </w:rPr>
      </w:pPr>
      <w:r w:rsidRPr="001A34FD">
        <w:rPr>
          <w:rFonts w:hint="eastAsia"/>
          <w:noProof/>
        </w:rPr>
        <w:t>佛說此經已，諸比丘聞佛所說，歡喜奉行。</w:t>
      </w:r>
    </w:p>
    <w:p w14:paraId="41C0D472" w14:textId="162339D9" w:rsidR="001A34FD" w:rsidRDefault="001A34FD" w:rsidP="001A34FD">
      <w:pPr>
        <w:pStyle w:val="juan"/>
        <w:spacing w:before="180"/>
        <w:rPr>
          <w:noProof/>
        </w:rPr>
      </w:pPr>
      <w:r w:rsidRPr="001A34FD">
        <w:rPr>
          <w:rFonts w:hint="eastAsia"/>
          <w:noProof/>
        </w:rPr>
        <w:t>雜阿含經卷第十三</w:t>
      </w:r>
    </w:p>
    <w:p w14:paraId="0DB03E70" w14:textId="2DCF9637" w:rsidR="009E21F0" w:rsidRPr="001A34FD" w:rsidRDefault="001A34FD" w:rsidP="001A34FD">
      <w:pPr>
        <w:pStyle w:val="license"/>
        <w:spacing w:before="180"/>
        <w:rPr>
          <w:noProof/>
        </w:rPr>
      </w:pPr>
      <w:r w:rsidRPr="001A34FD">
        <w:rPr>
          <w:rFonts w:hint="eastAsia"/>
          <w:noProof/>
        </w:rPr>
        <w:t>【經文資訊】大正新脩大藏經</w:t>
      </w:r>
      <w:r w:rsidRPr="001A34FD">
        <w:rPr>
          <w:rFonts w:hint="eastAsia"/>
          <w:noProof/>
        </w:rPr>
        <w:t xml:space="preserve"> </w:t>
      </w:r>
      <w:r w:rsidRPr="001A34FD">
        <w:rPr>
          <w:rFonts w:hint="eastAsia"/>
          <w:noProof/>
        </w:rPr>
        <w:t>第</w:t>
      </w:r>
      <w:r w:rsidRPr="001A34FD">
        <w:rPr>
          <w:rFonts w:hint="eastAsia"/>
          <w:noProof/>
        </w:rPr>
        <w:t xml:space="preserve"> 2 </w:t>
      </w:r>
      <w:r w:rsidRPr="001A34FD">
        <w:rPr>
          <w:rFonts w:hint="eastAsia"/>
          <w:noProof/>
        </w:rPr>
        <w:t>冊</w:t>
      </w:r>
      <w:r w:rsidRPr="001A34FD">
        <w:rPr>
          <w:rFonts w:hint="eastAsia"/>
          <w:noProof/>
        </w:rPr>
        <w:t xml:space="preserve"> No. 99 </w:t>
      </w:r>
      <w:r w:rsidRPr="001A34FD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【版本記錄】發行日期：</w:t>
      </w:r>
      <w:r w:rsidRPr="001A34FD">
        <w:rPr>
          <w:rFonts w:hint="eastAsia"/>
          <w:noProof/>
        </w:rPr>
        <w:t>2026-04</w:t>
      </w:r>
      <w:r w:rsidRPr="001A34FD">
        <w:rPr>
          <w:rFonts w:hint="eastAsia"/>
          <w:noProof/>
        </w:rPr>
        <w:t>，最後更新：</w:t>
      </w:r>
      <w:r w:rsidRPr="001A34FD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【編輯說明】本資料庫由</w:t>
      </w:r>
      <w:r w:rsidRPr="001A34FD">
        <w:rPr>
          <w:rFonts w:hint="eastAsia"/>
          <w:noProof/>
        </w:rPr>
        <w:t xml:space="preserve"> </w:t>
      </w:r>
      <w:r w:rsidRPr="001A34FD">
        <w:rPr>
          <w:rFonts w:hint="eastAsia"/>
          <w:noProof/>
        </w:rPr>
        <w:lastRenderedPageBreak/>
        <w:t>財團法人佛教電子佛典基金會（</w:t>
      </w:r>
      <w:r w:rsidRPr="001A34FD">
        <w:rPr>
          <w:rFonts w:hint="eastAsia"/>
          <w:noProof/>
        </w:rPr>
        <w:t>CBETA</w:t>
      </w:r>
      <w:r w:rsidRPr="001A34FD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【版權宣告】</w:t>
      </w:r>
      <w:r w:rsidRPr="001A34FD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1A34FD">
        <w:rPr>
          <w:rFonts w:hint="eastAsia"/>
          <w:noProof/>
        </w:rPr>
        <w:t>【製作說明】感謝志工黃訓慶先生將本佛典</w:t>
      </w:r>
      <w:r w:rsidR="00D02FD1">
        <w:rPr>
          <w:rFonts w:hint="eastAsia"/>
          <w:noProof/>
        </w:rPr>
        <w:t>轉換至</w:t>
      </w:r>
      <w:r w:rsidR="00D02FD1">
        <w:rPr>
          <w:rFonts w:hint="eastAsia"/>
          <w:noProof/>
        </w:rPr>
        <w:t xml:space="preserve"> DOCX </w:t>
      </w:r>
      <w:r w:rsidR="00D02FD1">
        <w:rPr>
          <w:rFonts w:hint="eastAsia"/>
          <w:noProof/>
        </w:rPr>
        <w:t>格式</w:t>
      </w:r>
      <w:r w:rsidRPr="001A34FD">
        <w:rPr>
          <w:rFonts w:hint="eastAsia"/>
          <w:noProof/>
        </w:rPr>
        <w:t>。</w:t>
      </w:r>
    </w:p>
    <w:sectPr w:rsidR="009E21F0" w:rsidRPr="001A34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619F2" w14:textId="77777777" w:rsidR="00CA56FD" w:rsidRDefault="00CA56FD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1F606D7C" w14:textId="77777777" w:rsidR="00CA56FD" w:rsidRDefault="00CA56FD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5A7ED" w14:textId="77777777" w:rsidR="001A34FD" w:rsidRDefault="001A34FD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6B3F6" w14:textId="026F862F" w:rsidR="001A34FD" w:rsidRDefault="001A34FD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23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CB654" w14:textId="77777777" w:rsidR="001A34FD" w:rsidRDefault="001A34FD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D9E89" w14:textId="77777777" w:rsidR="00CA56FD" w:rsidRDefault="00CA56FD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42744242" w14:textId="77777777" w:rsidR="00CA56FD" w:rsidRDefault="00CA56FD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2C4E6B30" w14:textId="72FF0226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M. 148. Chachakka.</w:t>
      </w:r>
    </w:p>
  </w:footnote>
  <w:footnote w:id="2">
    <w:p w14:paraId="27BAEB3C" w14:textId="436E3999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M. 149. Sa</w:t>
      </w:r>
      <w:r>
        <w:rPr>
          <w:rFonts w:ascii="Cambria" w:hAnsi="Cambria" w:cs="Cambria"/>
          <w:noProof/>
        </w:rPr>
        <w:t>ḷ</w:t>
      </w:r>
      <w:r>
        <w:rPr>
          <w:noProof/>
        </w:rPr>
        <w:t>āyatana.</w:t>
      </w:r>
    </w:p>
  </w:footnote>
  <w:footnote w:id="3">
    <w:p w14:paraId="780406AD" w14:textId="3FA165DC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】【洪武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】【元】【明】，受【大】</w:t>
      </w:r>
      <w:r>
        <w:rPr>
          <w:rFonts w:hint="eastAsia"/>
          <w:noProof/>
        </w:rPr>
        <w:t xml:space="preserve"> (cf. U095n0588_p0138b10; P058n0572_p0361a06; MN149 (PTS 1899 [1951]: III 287))</w:t>
      </w:r>
    </w:p>
  </w:footnote>
  <w:footnote w:id="4">
    <w:p w14:paraId="78350078" w14:textId="0C0C57E0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CBETA </w:t>
      </w:r>
      <w:r>
        <w:rPr>
          <w:rFonts w:hint="eastAsia"/>
          <w:noProof/>
        </w:rPr>
        <w:t>按：</w:t>
      </w:r>
      <w:r>
        <w:rPr>
          <w:noProof/>
        </w:rPr>
        <w:t xml:space="preserve"> </w:t>
      </w:r>
      <w:r>
        <w:rPr>
          <w:rFonts w:hint="eastAsia"/>
          <w:noProof/>
        </w:rPr>
        <w:t>「貪喜」下，依本經常見套句及巴利本</w:t>
      </w:r>
      <w:r>
        <w:rPr>
          <w:noProof/>
        </w:rPr>
        <w:t xml:space="preserve"> MN149 (PTS 1899 [1951]: III 287)  "nandīrāgasahagatā tatra tatrābhinandinī"</w:t>
      </w:r>
      <w:r>
        <w:rPr>
          <w:rFonts w:hint="eastAsia"/>
          <w:noProof/>
        </w:rPr>
        <w:t>，疑脫「俱，彼彼樂著</w:t>
      </w:r>
      <w:r>
        <w:rPr>
          <w:noProof/>
        </w:rPr>
        <w:t>/</w:t>
      </w:r>
      <w:r>
        <w:rPr>
          <w:rFonts w:hint="eastAsia"/>
          <w:noProof/>
        </w:rPr>
        <w:t>染著」。</w:t>
      </w:r>
    </w:p>
  </w:footnote>
  <w:footnote w:id="5">
    <w:p w14:paraId="1BEA2D4D" w14:textId="541CA473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壞【大】，〔－〕【北藏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】【洪武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</w:t>
      </w:r>
    </w:p>
  </w:footnote>
  <w:footnote w:id="6">
    <w:p w14:paraId="728B90B8" w14:textId="32F58443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CBETA </w:t>
      </w:r>
      <w:r>
        <w:rPr>
          <w:rFonts w:hint="eastAsia"/>
          <w:noProof/>
        </w:rPr>
        <w:t>按：「生」，依本經下文「身覺樂、心覺樂」（</w:t>
      </w:r>
      <w:r>
        <w:rPr>
          <w:noProof/>
        </w:rPr>
        <w:t>T02n0099_p0087b26-27</w:t>
      </w:r>
      <w:r>
        <w:rPr>
          <w:rFonts w:hint="eastAsia"/>
          <w:noProof/>
        </w:rPr>
        <w:t>）、巴利本</w:t>
      </w:r>
      <w:r>
        <w:rPr>
          <w:noProof/>
        </w:rPr>
        <w:t xml:space="preserve"> M. 149 </w:t>
      </w:r>
      <w:r>
        <w:rPr>
          <w:rFonts w:hint="eastAsia"/>
          <w:noProof/>
        </w:rPr>
        <w:t>上下文（</w:t>
      </w:r>
      <w:r>
        <w:rPr>
          <w:noProof/>
        </w:rPr>
        <w:t>PTS 1899 [1951]: 287-88</w:t>
      </w:r>
      <w:r>
        <w:rPr>
          <w:rFonts w:hint="eastAsia"/>
          <w:noProof/>
        </w:rPr>
        <w:t>）「他感覺身苦與心苦」（</w:t>
      </w:r>
      <w:r>
        <w:rPr>
          <w:noProof/>
        </w:rPr>
        <w:t>So kāyadukkham pi cetodukkham pi pa</w:t>
      </w:r>
      <w:r>
        <w:rPr>
          <w:rFonts w:ascii="Cambria" w:hAnsi="Cambria" w:cs="Cambria"/>
          <w:noProof/>
        </w:rPr>
        <w:t>ṭ</w:t>
      </w:r>
      <w:r>
        <w:rPr>
          <w:noProof/>
        </w:rPr>
        <w:t>isa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vedeti</w:t>
      </w:r>
      <w:r>
        <w:rPr>
          <w:rFonts w:hint="eastAsia"/>
          <w:noProof/>
        </w:rPr>
        <w:t>），疑作「心」。</w:t>
      </w:r>
    </w:p>
  </w:footnote>
  <w:footnote w:id="7">
    <w:p w14:paraId="45D17CB8" w14:textId="48A09B10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CBETA </w:t>
      </w:r>
      <w:r>
        <w:rPr>
          <w:rFonts w:hint="eastAsia"/>
          <w:noProof/>
        </w:rPr>
        <w:t>按：「生」，依本經下文「身、心覺樂」（</w:t>
      </w:r>
      <w:r>
        <w:rPr>
          <w:noProof/>
        </w:rPr>
        <w:t>T02n0099_p0087b27</w:t>
      </w:r>
      <w:r>
        <w:rPr>
          <w:rFonts w:hint="eastAsia"/>
          <w:noProof/>
        </w:rPr>
        <w:t>）、巴利本</w:t>
      </w:r>
      <w:r>
        <w:rPr>
          <w:noProof/>
        </w:rPr>
        <w:t xml:space="preserve"> M. 149 </w:t>
      </w:r>
      <w:r>
        <w:rPr>
          <w:rFonts w:hint="eastAsia"/>
          <w:noProof/>
        </w:rPr>
        <w:t>上下文（</w:t>
      </w:r>
      <w:r>
        <w:rPr>
          <w:noProof/>
        </w:rPr>
        <w:t>PTS 1899 [1951]: 287-88</w:t>
      </w:r>
      <w:r>
        <w:rPr>
          <w:rFonts w:hint="eastAsia"/>
          <w:noProof/>
        </w:rPr>
        <w:t>）「他感覺身苦與心苦」（</w:t>
      </w:r>
      <w:r>
        <w:rPr>
          <w:noProof/>
        </w:rPr>
        <w:t>So kāyadukkham pi cetodukkham pi pa</w:t>
      </w:r>
      <w:r>
        <w:rPr>
          <w:rFonts w:ascii="Cambria" w:hAnsi="Cambria" w:cs="Cambria"/>
          <w:noProof/>
        </w:rPr>
        <w:t>ṭ</w:t>
      </w:r>
      <w:r>
        <w:rPr>
          <w:noProof/>
        </w:rPr>
        <w:t>isa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vedeti</w:t>
      </w:r>
      <w:r>
        <w:rPr>
          <w:rFonts w:hint="eastAsia"/>
          <w:noProof/>
        </w:rPr>
        <w:t>），疑作「心」。</w:t>
      </w:r>
    </w:p>
  </w:footnote>
  <w:footnote w:id="8">
    <w:p w14:paraId="5433E156" w14:textId="598DF672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明【</w:t>
      </w:r>
      <w:r>
        <w:rPr>
          <w:noProof/>
        </w:rPr>
        <w:t>CB</w:t>
      </w:r>
      <w:r>
        <w:rPr>
          <w:rFonts w:hint="eastAsia"/>
          <w:noProof/>
        </w:rPr>
        <w:t>】【思溪</w:t>
      </w:r>
      <w:r>
        <w:rPr>
          <w:noProof/>
        </w:rPr>
        <w:t>-CB</w:t>
      </w:r>
      <w:r>
        <w:rPr>
          <w:rFonts w:hint="eastAsia"/>
          <w:noProof/>
        </w:rPr>
        <w:t>】【宋】【元】【明】，眼【大】</w:t>
      </w:r>
      <w:r>
        <w:rPr>
          <w:noProof/>
        </w:rPr>
        <w:t xml:space="preserve"> (cf. </w:t>
      </w:r>
      <w:r>
        <w:rPr>
          <w:rFonts w:hint="eastAsia"/>
          <w:noProof/>
        </w:rPr>
        <w:t>《思溪藏》（中國國家圖書館藏第</w:t>
      </w:r>
      <w:r>
        <w:rPr>
          <w:noProof/>
        </w:rPr>
        <w:t>2601</w:t>
      </w:r>
      <w:r>
        <w:rPr>
          <w:rFonts w:hint="eastAsia"/>
          <w:noProof/>
        </w:rPr>
        <w:t>冊第</w:t>
      </w:r>
      <w:r>
        <w:rPr>
          <w:noProof/>
        </w:rPr>
        <w:t>9</w:t>
      </w:r>
      <w:r>
        <w:rPr>
          <w:rFonts w:hint="eastAsia"/>
          <w:noProof/>
        </w:rPr>
        <w:t>圖第</w:t>
      </w:r>
      <w:r>
        <w:rPr>
          <w:noProof/>
        </w:rPr>
        <w:t>1</w:t>
      </w:r>
      <w:r>
        <w:rPr>
          <w:rFonts w:hint="eastAsia"/>
          <w:noProof/>
        </w:rPr>
        <w:t>行）</w:t>
      </w:r>
      <w:r>
        <w:rPr>
          <w:noProof/>
        </w:rPr>
        <w:t xml:space="preserve">;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9">
    <w:p w14:paraId="3F203B39" w14:textId="49E01008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止【</w:t>
      </w:r>
      <w:r>
        <w:rPr>
          <w:noProof/>
        </w:rPr>
        <w:t>CB</w:t>
      </w:r>
      <w:r>
        <w:rPr>
          <w:rFonts w:hint="eastAsia"/>
          <w:noProof/>
        </w:rPr>
        <w:t>】，正【大】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10">
    <w:p w14:paraId="63DDA54D" w14:textId="68398B6C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觸【大】，〔－〕【宋】【元】【明】</w:t>
      </w:r>
    </w:p>
  </w:footnote>
  <w:footnote w:id="11">
    <w:p w14:paraId="413F81F0" w14:textId="3B88C661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夫【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】，其【大】</w:t>
      </w:r>
      <w:r>
        <w:rPr>
          <w:rFonts w:hint="eastAsia"/>
          <w:noProof/>
        </w:rPr>
        <w:t xml:space="preserve"> (cf. K18n0650_p0829b19)</w:t>
      </w:r>
    </w:p>
  </w:footnote>
  <w:footnote w:id="12">
    <w:p w14:paraId="18E0436E" w14:textId="3332E7E3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離欲【大】，欲離【宋】【元】【明】</w:t>
      </w:r>
    </w:p>
  </w:footnote>
  <w:footnote w:id="13">
    <w:p w14:paraId="18C5FCD0" w14:textId="42CE2F34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無有【大】，有無【宋】【元】【明】</w:t>
      </w:r>
    </w:p>
  </w:footnote>
  <w:footnote w:id="14">
    <w:p w14:paraId="14896D9B" w14:textId="7F049D0E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唯【大】＊，惟【宋】＊【元】＊【明】＊</w:t>
      </w:r>
    </w:p>
  </w:footnote>
  <w:footnote w:id="15">
    <w:p w14:paraId="29D5CAAF" w14:textId="69FD029C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眼【大】，明【元】【明】</w:t>
      </w:r>
    </w:p>
  </w:footnote>
  <w:footnote w:id="16">
    <w:p w14:paraId="672E68D3" w14:textId="3445EB75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136. Agayha.</w:t>
      </w:r>
    </w:p>
  </w:footnote>
  <w:footnote w:id="17">
    <w:p w14:paraId="223E9789" w14:textId="33C152DF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三【大】，〔－〕【宋】【元】【明】</w:t>
      </w:r>
    </w:p>
  </w:footnote>
  <w:footnote w:id="18">
    <w:p w14:paraId="7E05E490" w14:textId="534C29DD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滅【大】，滅此受味【明】</w:t>
      </w:r>
    </w:p>
  </w:footnote>
  <w:footnote w:id="19">
    <w:p w14:paraId="2F7F2578" w14:textId="3C991130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疑【大】，</w:t>
      </w:r>
      <w:r>
        <w:rPr>
          <w:rFonts w:ascii="CBETA Supplement" w:eastAsia="CBETA Supplement" w:hint="eastAsia"/>
          <w:noProof/>
        </w:rPr>
        <w:t>𪪧</w:t>
      </w:r>
      <w:r>
        <w:rPr>
          <w:rFonts w:hint="eastAsia"/>
          <w:noProof/>
        </w:rPr>
        <w:t>【宋】【元】【明】</w:t>
      </w:r>
    </w:p>
  </w:footnote>
  <w:footnote w:id="20">
    <w:p w14:paraId="6A40E85C" w14:textId="2F19838E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唯【大】＊，惟【宋】＊【元】＊【明】＊</w:t>
      </w:r>
    </w:p>
  </w:footnote>
  <w:footnote w:id="21">
    <w:p w14:paraId="55DC4B43" w14:textId="57E51672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63. Migajāla.</w:t>
      </w:r>
      <w:r>
        <w:rPr>
          <w:rFonts w:hint="eastAsia"/>
          <w:noProof/>
        </w:rPr>
        <w:t>（鹿紐）</w:t>
      </w:r>
    </w:p>
  </w:footnote>
  <w:footnote w:id="22">
    <w:p w14:paraId="681C4675" w14:textId="171ACF6C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貪【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】，貧【大】</w:t>
      </w:r>
      <w:r>
        <w:rPr>
          <w:rFonts w:hint="eastAsia"/>
          <w:noProof/>
        </w:rPr>
        <w:t xml:space="preserve"> (cf. K18n0650_p0830c14)</w:t>
      </w:r>
    </w:p>
  </w:footnote>
  <w:footnote w:id="23">
    <w:p w14:paraId="2F0F0429" w14:textId="6A23D292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按：「彼比丘」，依上下文疑衍。</w:t>
      </w:r>
    </w:p>
  </w:footnote>
  <w:footnote w:id="24">
    <w:p w14:paraId="7A9438A9" w14:textId="007062BF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64. Migajāla.</w:t>
      </w:r>
    </w:p>
  </w:footnote>
  <w:footnote w:id="25">
    <w:p w14:paraId="18945EA6" w14:textId="27630D00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按：「彼說」，麗、石、思溪、磧本皆作「彼說」，今參考下文（</w:t>
      </w:r>
      <w:r>
        <w:rPr>
          <w:rFonts w:hint="eastAsia"/>
          <w:noProof/>
        </w:rPr>
        <w:t>T02n0099_p0089a19</w:t>
      </w:r>
      <w:r>
        <w:rPr>
          <w:rFonts w:hint="eastAsia"/>
          <w:noProof/>
        </w:rPr>
        <w:t>、</w:t>
      </w:r>
      <w:r>
        <w:rPr>
          <w:rFonts w:hint="eastAsia"/>
          <w:noProof/>
        </w:rPr>
        <w:t>a22</w:t>
      </w:r>
      <w:r>
        <w:rPr>
          <w:rFonts w:hint="eastAsia"/>
          <w:noProof/>
        </w:rPr>
        <w:t>、</w:t>
      </w:r>
      <w:r>
        <w:rPr>
          <w:rFonts w:hint="eastAsia"/>
          <w:noProof/>
        </w:rPr>
        <w:t>a23</w:t>
      </w:r>
      <w:r>
        <w:rPr>
          <w:rFonts w:hint="eastAsia"/>
          <w:noProof/>
        </w:rPr>
        <w:t>），疑作「欣悅」。</w:t>
      </w:r>
    </w:p>
  </w:footnote>
  <w:footnote w:id="26">
    <w:p w14:paraId="54473803" w14:textId="2C9AFF6A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於【大】，〔－〕【宋】【元】【明】</w:t>
      </w:r>
    </w:p>
  </w:footnote>
  <w:footnote w:id="27">
    <w:p w14:paraId="7C4941F9" w14:textId="6AC2C084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誡【大】＊，戒【宋】＊【元】＊【明】＊</w:t>
      </w:r>
    </w:p>
  </w:footnote>
  <w:footnote w:id="28">
    <w:p w14:paraId="043907FE" w14:textId="260F972C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住【大】，法【宋】【元】【明】</w:t>
      </w:r>
    </w:p>
  </w:footnote>
  <w:footnote w:id="29">
    <w:p w14:paraId="77A09992" w14:textId="62EAA201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88. Pu</w:t>
      </w:r>
      <w:r>
        <w:rPr>
          <w:rFonts w:ascii="Cambria" w:hAnsi="Cambria" w:cs="Cambria"/>
          <w:noProof/>
        </w:rPr>
        <w:t>ṇṇ</w:t>
      </w:r>
      <w:r>
        <w:rPr>
          <w:noProof/>
        </w:rPr>
        <w:t>a, M. 145. Pu</w:t>
      </w:r>
      <w:r>
        <w:rPr>
          <w:rFonts w:ascii="Cambria" w:hAnsi="Cambria" w:cs="Cambria"/>
          <w:noProof/>
        </w:rPr>
        <w:t>ṇṇ</w:t>
      </w:r>
      <w:r>
        <w:rPr>
          <w:noProof/>
        </w:rPr>
        <w:t>a vāda.</w:t>
      </w:r>
      <w:r>
        <w:rPr>
          <w:rFonts w:hint="eastAsia"/>
          <w:noProof/>
        </w:rPr>
        <w:t>，</w:t>
      </w:r>
      <w:r>
        <w:rPr>
          <w:noProof/>
        </w:rPr>
        <w:t xml:space="preserve">[No. 108 </w:t>
      </w:r>
      <w:r>
        <w:rPr>
          <w:rFonts w:hint="eastAsia"/>
          <w:noProof/>
        </w:rPr>
        <w:t>滿願子</w:t>
      </w:r>
      <w:r>
        <w:rPr>
          <w:noProof/>
        </w:rPr>
        <w:t>]</w:t>
      </w:r>
    </w:p>
  </w:footnote>
  <w:footnote w:id="30">
    <w:p w14:paraId="788A307F" w14:textId="3252D9BA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富樓那</w:t>
      </w:r>
      <w:r>
        <w:rPr>
          <w:noProof/>
        </w:rPr>
        <w:t xml:space="preserve"> Pu</w:t>
      </w:r>
      <w:r>
        <w:rPr>
          <w:rFonts w:ascii="Cambria" w:hAnsi="Cambria" w:cs="Cambria"/>
          <w:noProof/>
        </w:rPr>
        <w:t>ṇṇ</w:t>
      </w:r>
      <w:r>
        <w:rPr>
          <w:noProof/>
        </w:rPr>
        <w:t>a.</w:t>
      </w:r>
    </w:p>
  </w:footnote>
  <w:footnote w:id="31">
    <w:p w14:paraId="45ABBFDF" w14:textId="7CE9DDF9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可【大】，〔－〕【宋】【元】【明】</w:t>
      </w:r>
    </w:p>
  </w:footnote>
  <w:footnote w:id="32">
    <w:p w14:paraId="2712C335" w14:textId="037366DE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之【大】，〔－〕【宋】【元】【明】</w:t>
      </w:r>
    </w:p>
  </w:footnote>
  <w:footnote w:id="33">
    <w:p w14:paraId="447ACEEB" w14:textId="53650B94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誡【大】＊，戒【宋】＊【元】＊【明】＊</w:t>
      </w:r>
    </w:p>
  </w:footnote>
  <w:footnote w:id="34">
    <w:p w14:paraId="23A51319" w14:textId="0CEE17F8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西方輸盧那</w:t>
      </w:r>
      <w:r>
        <w:rPr>
          <w:noProof/>
        </w:rPr>
        <w:t xml:space="preserve"> Sunāparantaka.</w:t>
      </w:r>
    </w:p>
  </w:footnote>
  <w:footnote w:id="35">
    <w:p w14:paraId="01822E29" w14:textId="70D9A12F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暴【大】，暴好【思溪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</w:t>
      </w:r>
    </w:p>
  </w:footnote>
  <w:footnote w:id="36">
    <w:p w14:paraId="4447E9E8" w14:textId="0DED6459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95. 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gayha.</w:t>
      </w:r>
    </w:p>
  </w:footnote>
  <w:footnote w:id="37">
    <w:p w14:paraId="172A3205" w14:textId="4696716B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摩【大】＊，磨【宋】＊【元】＊【明】＊，摩羅迦</w:t>
      </w:r>
      <w:r>
        <w:rPr>
          <w:noProof/>
        </w:rPr>
        <w:t xml:space="preserve"> Mālukya.</w:t>
      </w:r>
    </w:p>
  </w:footnote>
  <w:footnote w:id="38">
    <w:p w14:paraId="38D63F0D" w14:textId="08E8664E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摩【大】＊，磨【宋】＊【元】＊【明】＊，摩羅迦</w:t>
      </w:r>
      <w:r>
        <w:rPr>
          <w:noProof/>
        </w:rPr>
        <w:t xml:space="preserve"> Mālukya.</w:t>
      </w:r>
    </w:p>
  </w:footnote>
  <w:footnote w:id="39">
    <w:p w14:paraId="6C79E8EE" w14:textId="79A97009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誡【大】＊，戒【宋】＊【元】＊【明】＊</w:t>
      </w:r>
    </w:p>
  </w:footnote>
  <w:footnote w:id="40">
    <w:p w14:paraId="3DB3649F" w14:textId="2C2A00F0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摩【大】＊，磨【宋】＊【元】＊【明】＊，摩羅迦</w:t>
      </w:r>
      <w:r>
        <w:rPr>
          <w:noProof/>
        </w:rPr>
        <w:t xml:space="preserve"> Mālukya.</w:t>
      </w:r>
    </w:p>
  </w:footnote>
  <w:footnote w:id="41">
    <w:p w14:paraId="3D2DF5DF" w14:textId="2BE6F794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誡【大】＊，戒【宋】＊【元】＊【明】＊</w:t>
      </w:r>
    </w:p>
  </w:footnote>
  <w:footnote w:id="42">
    <w:p w14:paraId="18953D2D" w14:textId="46866A8A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誡【大】＊，戒【宋】＊【元】＊【明】＊</w:t>
      </w:r>
    </w:p>
  </w:footnote>
  <w:footnote w:id="43">
    <w:p w14:paraId="417C3014" w14:textId="7BD00AD7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摩【大】＊，磨【宋】＊【元】＊【明】＊，摩羅迦</w:t>
      </w:r>
      <w:r>
        <w:rPr>
          <w:noProof/>
        </w:rPr>
        <w:t xml:space="preserve"> Mālukya.</w:t>
      </w:r>
    </w:p>
  </w:footnote>
  <w:footnote w:id="44">
    <w:p w14:paraId="17E57056" w14:textId="2D2877E8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摩【大】＊，磨【宋】＊【元】＊【明】＊，摩羅迦</w:t>
      </w:r>
      <w:r>
        <w:rPr>
          <w:noProof/>
        </w:rPr>
        <w:t xml:space="preserve"> Mālukya.</w:t>
      </w:r>
    </w:p>
  </w:footnote>
  <w:footnote w:id="45">
    <w:p w14:paraId="2021F0C5" w14:textId="0A893D2B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摩【大】＊，磨【宋】＊【元】＊【明】＊，摩羅迦</w:t>
      </w:r>
      <w:r>
        <w:rPr>
          <w:noProof/>
        </w:rPr>
        <w:t xml:space="preserve"> Mālukya.</w:t>
      </w:r>
    </w:p>
  </w:footnote>
  <w:footnote w:id="46">
    <w:p w14:paraId="094D157C" w14:textId="7A998956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摩【大】＊，磨【宋】＊【元】＊【明】＊，摩羅迦</w:t>
      </w:r>
      <w:r>
        <w:rPr>
          <w:noProof/>
        </w:rPr>
        <w:t xml:space="preserve"> Mālukya.</w:t>
      </w:r>
    </w:p>
  </w:footnote>
  <w:footnote w:id="47">
    <w:p w14:paraId="756C1C96" w14:textId="470E619D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摩【大】＊，磨【宋】＊【元】＊【明】＊，摩羅迦</w:t>
      </w:r>
      <w:r>
        <w:rPr>
          <w:noProof/>
        </w:rPr>
        <w:t xml:space="preserve"> Mālukya.</w:t>
      </w:r>
    </w:p>
  </w:footnote>
  <w:footnote w:id="48">
    <w:p w14:paraId="1E21B87B" w14:textId="79CD4E29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摩【大】＊，磨【宋】＊【元】＊【明】＊，摩羅迦</w:t>
      </w:r>
      <w:r>
        <w:rPr>
          <w:noProof/>
        </w:rPr>
        <w:t xml:space="preserve"> Mālukya.</w:t>
      </w:r>
    </w:p>
  </w:footnote>
  <w:footnote w:id="49">
    <w:p w14:paraId="1EE2D3C8" w14:textId="1EC4B3C9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摩【大】＊，磨【宋】＊【元】＊【明】＊，摩羅迦</w:t>
      </w:r>
      <w:r>
        <w:rPr>
          <w:noProof/>
        </w:rPr>
        <w:t xml:space="preserve"> Mālukya.</w:t>
      </w:r>
    </w:p>
  </w:footnote>
  <w:footnote w:id="50">
    <w:p w14:paraId="2BBB844D" w14:textId="5EFE8FC9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摩【大】＊，磨【宋】＊【元】＊【明】＊，摩羅迦</w:t>
      </w:r>
      <w:r>
        <w:rPr>
          <w:noProof/>
        </w:rPr>
        <w:t xml:space="preserve"> Mālukya.</w:t>
      </w:r>
    </w:p>
  </w:footnote>
  <w:footnote w:id="51">
    <w:p w14:paraId="5D5D35E8" w14:textId="2970EAD4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滅【大】＊，減【宋】【元】【明】＊</w:t>
      </w:r>
    </w:p>
  </w:footnote>
  <w:footnote w:id="52">
    <w:p w14:paraId="18BF1CF8" w14:textId="743B2631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滅【大】＊，減【宋】【元】【明】＊</w:t>
      </w:r>
    </w:p>
  </w:footnote>
  <w:footnote w:id="53">
    <w:p w14:paraId="46DCD8A8" w14:textId="44DACCD5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摩【大】＊，磨【宋】＊【元】＊【明】＊，摩羅迦</w:t>
      </w:r>
      <w:r>
        <w:rPr>
          <w:noProof/>
        </w:rPr>
        <w:t xml:space="preserve"> Mālukya.</w:t>
      </w:r>
    </w:p>
  </w:footnote>
  <w:footnote w:id="54">
    <w:p w14:paraId="54451ECA" w14:textId="76CB87EC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摩【大】＊，磨【宋】＊【元】＊【明】＊，摩羅迦</w:t>
      </w:r>
      <w:r>
        <w:rPr>
          <w:noProof/>
        </w:rPr>
        <w:t xml:space="preserve"> Mālukya.</w:t>
      </w:r>
    </w:p>
  </w:footnote>
  <w:footnote w:id="55">
    <w:p w14:paraId="33C7034F" w14:textId="7914E4BF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見【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】【思溪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】，〔－〕【大】</w:t>
      </w:r>
      <w:r>
        <w:rPr>
          <w:rFonts w:hint="eastAsia"/>
          <w:noProof/>
        </w:rPr>
        <w:t xml:space="preserve"> (cf. </w:t>
      </w:r>
      <w:r>
        <w:rPr>
          <w:rFonts w:hint="eastAsia"/>
          <w:noProof/>
        </w:rPr>
        <w:t>《思溪藏》（中國國家圖書館藏第</w:t>
      </w:r>
      <w:r>
        <w:rPr>
          <w:rFonts w:hint="eastAsia"/>
          <w:noProof/>
        </w:rPr>
        <w:t>2601</w:t>
      </w:r>
      <w:r>
        <w:rPr>
          <w:rFonts w:hint="eastAsia"/>
          <w:noProof/>
        </w:rPr>
        <w:t>冊第</w:t>
      </w:r>
      <w:r>
        <w:rPr>
          <w:rFonts w:hint="eastAsia"/>
          <w:noProof/>
        </w:rPr>
        <w:t>28</w:t>
      </w:r>
      <w:r>
        <w:rPr>
          <w:rFonts w:hint="eastAsia"/>
          <w:noProof/>
        </w:rPr>
        <w:t>圖第</w:t>
      </w:r>
      <w:r>
        <w:rPr>
          <w:rFonts w:hint="eastAsia"/>
          <w:noProof/>
        </w:rPr>
        <w:t>4</w:t>
      </w:r>
      <w:r>
        <w:rPr>
          <w:rFonts w:hint="eastAsia"/>
          <w:noProof/>
        </w:rPr>
        <w:t>行</w:t>
      </w:r>
      <w:r>
        <w:rPr>
          <w:rFonts w:hint="eastAsia"/>
          <w:noProof/>
        </w:rPr>
        <w:t>); S.35.152 (PTS 2014: IV 139))</w:t>
      </w:r>
    </w:p>
  </w:footnote>
  <w:footnote w:id="56">
    <w:p w14:paraId="70D76413" w14:textId="6F503E51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不也【</w:t>
      </w:r>
      <w:r>
        <w:rPr>
          <w:noProof/>
        </w:rPr>
        <w:t>CB</w:t>
      </w:r>
      <w:r>
        <w:rPr>
          <w:rFonts w:hint="eastAsia"/>
          <w:noProof/>
        </w:rPr>
        <w:t>】，如是【大】（</w:t>
      </w:r>
      <w:r>
        <w:rPr>
          <w:noProof/>
        </w:rPr>
        <w:t xml:space="preserve">CBETA </w:t>
      </w:r>
      <w:r>
        <w:rPr>
          <w:rFonts w:hint="eastAsia"/>
          <w:noProof/>
        </w:rPr>
        <w:t>按：「如是」，依上下文及巴利本</w:t>
      </w:r>
      <w:r>
        <w:rPr>
          <w:noProof/>
        </w:rPr>
        <w:t xml:space="preserve"> S. 35.152 (PTS 2014: IV 139)</w:t>
      </w:r>
      <w:r>
        <w:rPr>
          <w:rFonts w:hint="eastAsia"/>
          <w:noProof/>
        </w:rPr>
        <w:t>作否定「不也」（</w:t>
      </w:r>
      <w:r>
        <w:rPr>
          <w:noProof/>
        </w:rPr>
        <w:t>No heta</w:t>
      </w:r>
      <w:r>
        <w:rPr>
          <w:rFonts w:ascii="Cambria" w:hAnsi="Cambria" w:cs="Cambria"/>
          <w:noProof/>
        </w:rPr>
        <w:t>ṃ</w:t>
      </w:r>
      <w:r>
        <w:rPr>
          <w:rFonts w:hint="eastAsia"/>
          <w:noProof/>
        </w:rPr>
        <w:t>）。）</w:t>
      </w:r>
    </w:p>
  </w:footnote>
  <w:footnote w:id="57">
    <w:p w14:paraId="563F95BB" w14:textId="2E27460E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奉行【大】，從座起去【宋】【元】【明】</w:t>
      </w:r>
    </w:p>
  </w:footnote>
  <w:footnote w:id="58">
    <w:p w14:paraId="1FB41D8D" w14:textId="11647E5B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坐【大】＊，座【明】＊</w:t>
      </w:r>
    </w:p>
  </w:footnote>
  <w:footnote w:id="59">
    <w:p w14:paraId="0B5BA8B4" w14:textId="5346E98D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坐【大】＊，座【明】＊</w:t>
      </w:r>
    </w:p>
  </w:footnote>
  <w:footnote w:id="60">
    <w:p w14:paraId="3634499B" w14:textId="74D7907D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別云何法外入處【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】【嘉興乙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】【明】，別【大】</w:t>
      </w:r>
      <w:r>
        <w:rPr>
          <w:rFonts w:hint="eastAsia"/>
          <w:noProof/>
        </w:rPr>
        <w:t xml:space="preserve"> (cf. P058n0572_p0378b03-4; </w:t>
      </w:r>
      <w:r>
        <w:rPr>
          <w:rFonts w:hint="eastAsia"/>
          <w:noProof/>
        </w:rPr>
        <w:t>《嘉興藏》（日本東京大學綜合圖書館藏正編第</w:t>
      </w:r>
      <w:r>
        <w:rPr>
          <w:rFonts w:hint="eastAsia"/>
          <w:noProof/>
        </w:rPr>
        <w:t>77</w:t>
      </w:r>
      <w:r>
        <w:rPr>
          <w:rFonts w:hint="eastAsia"/>
          <w:noProof/>
        </w:rPr>
        <w:t>帙第</w:t>
      </w:r>
      <w:r>
        <w:rPr>
          <w:rFonts w:hint="eastAsia"/>
          <w:noProof/>
        </w:rPr>
        <w:t>3</w:t>
      </w:r>
      <w:r>
        <w:rPr>
          <w:rFonts w:hint="eastAsia"/>
          <w:noProof/>
        </w:rPr>
        <w:t>冊第</w:t>
      </w:r>
      <w:r>
        <w:rPr>
          <w:rFonts w:hint="eastAsia"/>
          <w:noProof/>
        </w:rPr>
        <w:t>69</w:t>
      </w:r>
      <w:r>
        <w:rPr>
          <w:rFonts w:hint="eastAsia"/>
          <w:noProof/>
        </w:rPr>
        <w:t>圖左欄第</w:t>
      </w:r>
      <w:r>
        <w:rPr>
          <w:rFonts w:hint="eastAsia"/>
          <w:noProof/>
        </w:rPr>
        <w:t>5</w:t>
      </w:r>
      <w:r>
        <w:rPr>
          <w:rFonts w:hint="eastAsia"/>
          <w:noProof/>
        </w:rPr>
        <w:t>行）</w:t>
      </w:r>
      <w:r>
        <w:rPr>
          <w:rFonts w:hint="eastAsia"/>
          <w:noProof/>
        </w:rPr>
        <w:t>)</w:t>
      </w:r>
    </w:p>
  </w:footnote>
  <w:footnote w:id="61">
    <w:p w14:paraId="3766F2B6" w14:textId="6AE94517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處【大】，處云何為六【明】</w:t>
      </w:r>
    </w:p>
  </w:footnote>
  <w:footnote w:id="62">
    <w:p w14:paraId="45A3A9CD" w14:textId="058A7123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六【大】，六謂【北藏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】【思溪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】，六請【宋】【元】【明】</w:t>
      </w:r>
    </w:p>
  </w:footnote>
  <w:footnote w:id="63">
    <w:p w14:paraId="771DCA8F" w14:textId="28643B4E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觸【大】，〔－〕【宋】</w:t>
      </w:r>
    </w:p>
  </w:footnote>
  <w:footnote w:id="64">
    <w:p w14:paraId="2CEEB5E6" w14:textId="5FE2E7AA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7-12. Anicca &amp;c; S. 35. 173-186. Atīta, &amp;c.</w:t>
      </w:r>
    </w:p>
  </w:footnote>
  <w:footnote w:id="65">
    <w:p w14:paraId="408EAA38" w14:textId="5443C9FC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是【大】，上【宋】【元】【明】</w:t>
      </w:r>
    </w:p>
  </w:footnote>
  <w:footnote w:id="66">
    <w:p w14:paraId="53EAE737" w14:textId="0C5FED4E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】，業【大】</w:t>
      </w:r>
      <w:r>
        <w:rPr>
          <w:noProof/>
        </w:rPr>
        <w:t xml:space="preserve"> (cf. T02n0099_p0092b24-c05)</w:t>
      </w:r>
    </w:p>
  </w:footnote>
  <w:footnote w:id="67">
    <w:p w14:paraId="7307AED6" w14:textId="534D85DD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為【大】，〔－〕【宋】</w:t>
      </w:r>
    </w:p>
  </w:footnote>
  <w:footnote w:id="68">
    <w:p w14:paraId="765D556E" w14:textId="42DEF8E3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】，為愛【大】（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按：諸本「不正思惟因無明」下有「為愛」二字，文義不通，今刪。）</w:t>
      </w:r>
    </w:p>
  </w:footnote>
  <w:footnote w:id="69">
    <w:p w14:paraId="231103AE" w14:textId="2C1934B0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因有【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】【思溪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】【洪武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】【宋】【元】【明】，因【大】</w:t>
      </w:r>
      <w:r>
        <w:rPr>
          <w:rFonts w:hint="eastAsia"/>
          <w:noProof/>
        </w:rPr>
        <w:t xml:space="preserve"> (cf. </w:t>
      </w:r>
      <w:r>
        <w:rPr>
          <w:rFonts w:hint="eastAsia"/>
          <w:noProof/>
        </w:rPr>
        <w:t>《思溪藏》（中國國家圖書館藏第</w:t>
      </w:r>
      <w:r>
        <w:rPr>
          <w:rFonts w:hint="eastAsia"/>
          <w:noProof/>
        </w:rPr>
        <w:t>2601</w:t>
      </w:r>
      <w:r>
        <w:rPr>
          <w:rFonts w:hint="eastAsia"/>
          <w:noProof/>
        </w:rPr>
        <w:t>冊第</w:t>
      </w:r>
      <w:r>
        <w:rPr>
          <w:rFonts w:hint="eastAsia"/>
          <w:noProof/>
        </w:rPr>
        <w:t>41</w:t>
      </w:r>
      <w:r>
        <w:rPr>
          <w:rFonts w:hint="eastAsia"/>
          <w:noProof/>
        </w:rPr>
        <w:t>圖第</w:t>
      </w:r>
      <w:r>
        <w:rPr>
          <w:rFonts w:hint="eastAsia"/>
          <w:noProof/>
        </w:rPr>
        <w:t>8</w:t>
      </w:r>
      <w:r>
        <w:rPr>
          <w:rFonts w:hint="eastAsia"/>
          <w:noProof/>
        </w:rPr>
        <w:t>行）</w:t>
      </w:r>
      <w:r>
        <w:rPr>
          <w:rFonts w:hint="eastAsia"/>
          <w:noProof/>
        </w:rPr>
        <w:t>; U095n0588_p0156a08; P058n0572_p0382a06)</w:t>
      </w:r>
    </w:p>
  </w:footnote>
  <w:footnote w:id="70">
    <w:p w14:paraId="01656E4A" w14:textId="37B422AA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眼【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】，現【大】</w:t>
      </w:r>
      <w:r>
        <w:rPr>
          <w:rFonts w:hint="eastAsia"/>
          <w:noProof/>
        </w:rPr>
        <w:t xml:space="preserve"> (cf. K18n0650_p0836b02)</w:t>
      </w:r>
    </w:p>
  </w:footnote>
  <w:footnote w:id="71">
    <w:p w14:paraId="069E0D38" w14:textId="3E02ED9A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法處【大】，處法【宋】【元】</w:t>
      </w:r>
    </w:p>
  </w:footnote>
  <w:footnote w:id="72">
    <w:p w14:paraId="7DA3003C" w14:textId="406A3C92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是我【大】，我是【元】</w:t>
      </w:r>
    </w:p>
  </w:footnote>
  <w:footnote w:id="73">
    <w:p w14:paraId="42F944E8" w14:textId="705A542D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為【大】，〔－〕【宋】【元】</w:t>
      </w:r>
    </w:p>
  </w:footnote>
  <w:footnote w:id="74">
    <w:p w14:paraId="09F2128F" w14:textId="0B84BA65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正念正智捨心住【大】，捨心住正念正智【明】</w:t>
      </w:r>
    </w:p>
  </w:footnote>
  <w:footnote w:id="75">
    <w:p w14:paraId="1A468D56" w14:textId="4131F8CE" w:rsidR="001A34FD" w:rsidRDefault="001A34FD" w:rsidP="001A34F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成就【大】，來說【宋】【元】【明】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BF5D1" w14:textId="77777777" w:rsidR="001A34FD" w:rsidRDefault="001A34FD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20DB9" w14:textId="77777777" w:rsidR="001A34FD" w:rsidRDefault="001A34FD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96380" w14:textId="77777777" w:rsidR="001A34FD" w:rsidRDefault="001A34FD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FD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A34FD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56FD"/>
    <w:rsid w:val="00CA794B"/>
    <w:rsid w:val="00CD3766"/>
    <w:rsid w:val="00CD3BAE"/>
    <w:rsid w:val="00D02FD1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CDB22"/>
  <w15:chartTrackingRefBased/>
  <w15:docId w15:val="{0978B2FA-1CCD-46E8-8D34-B5393C3AA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A34F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A34FD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34F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34F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34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4FD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34FD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34FD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34FD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1A34F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1A34FD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1A34F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1A34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1A34F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1A34F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1A34F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1A34F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1A34FD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1A34FD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1A34FD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1A34F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1A34F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1A34F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1A34FD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1A34FD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1A34FD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1A34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1A34FD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1A34FD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1A34FD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1A34FD"/>
    <w:rPr>
      <w:kern w:val="0"/>
    </w:rPr>
  </w:style>
  <w:style w:type="paragraph" w:customStyle="1" w:styleId="footnote">
    <w:name w:val="footnote"/>
    <w:basedOn w:val="af2"/>
    <w:link w:val="footnote0"/>
    <w:autoRedefine/>
    <w:rsid w:val="001A34FD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1A34FD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A34FD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1A34FD"/>
    <w:rPr>
      <w:sz w:val="20"/>
      <w:szCs w:val="20"/>
    </w:rPr>
  </w:style>
  <w:style w:type="paragraph" w:customStyle="1" w:styleId="juan">
    <w:name w:val="juan"/>
    <w:link w:val="juan0"/>
    <w:rsid w:val="001A34FD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1A34FD"/>
    <w:rPr>
      <w:color w:val="0000FF"/>
      <w:kern w:val="0"/>
      <w:sz w:val="28"/>
    </w:rPr>
  </w:style>
  <w:style w:type="paragraph" w:customStyle="1" w:styleId="byline">
    <w:name w:val="byline"/>
    <w:link w:val="byline0"/>
    <w:rsid w:val="001A34FD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1A34FD"/>
    <w:rPr>
      <w:color w:val="408080"/>
      <w:kern w:val="0"/>
      <w:sz w:val="28"/>
    </w:rPr>
  </w:style>
  <w:style w:type="paragraph" w:customStyle="1" w:styleId="lg">
    <w:name w:val="lg"/>
    <w:link w:val="lg0"/>
    <w:rsid w:val="001A34FD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1A34FD"/>
    <w:rPr>
      <w:color w:val="008040"/>
      <w:kern w:val="0"/>
    </w:rPr>
  </w:style>
  <w:style w:type="paragraph" w:customStyle="1" w:styleId="license">
    <w:name w:val="license"/>
    <w:link w:val="license0"/>
    <w:rsid w:val="001A34FD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1A34FD"/>
    <w:rPr>
      <w:kern w:val="0"/>
      <w:shd w:val="clear" w:color="auto" w:fill="F0F0F0"/>
    </w:rPr>
  </w:style>
  <w:style w:type="character" w:customStyle="1" w:styleId="corr">
    <w:name w:val="corr"/>
    <w:basedOn w:val="a0"/>
    <w:rsid w:val="001A34FD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1A34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5893</Words>
  <Characters>5952</Characters>
  <Application>Microsoft Office Word</Application>
  <DocSecurity>0</DocSecurity>
  <Lines>283</Lines>
  <Paragraphs>296</Paragraphs>
  <ScaleCrop>false</ScaleCrop>
  <Company/>
  <LinksUpToDate>false</LinksUpToDate>
  <CharactersWithSpaces>11549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2026-04-18T11:06:00Z</dcterms:created>
  <dcterms:modified xsi:type="dcterms:W3CDTF">2026-04-18T11:06:00Z</dcterms:modified>
</cp:coreProperties>
</file>