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E790A" w14:textId="190F89A1" w:rsidR="00236420" w:rsidRDefault="00236420" w:rsidP="00236420">
      <w:pPr>
        <w:pStyle w:val="a7"/>
        <w:rPr>
          <w:noProof/>
        </w:rPr>
      </w:pPr>
      <w:r w:rsidRPr="00236420">
        <w:rPr>
          <w:rFonts w:hint="eastAsia"/>
          <w:noProof/>
        </w:rPr>
        <w:t>雜阿含經</w:t>
      </w:r>
    </w:p>
    <w:p w14:paraId="67EEE798" w14:textId="041F9F69" w:rsidR="00236420" w:rsidRDefault="00236420" w:rsidP="00236420">
      <w:pPr>
        <w:pStyle w:val="juan"/>
        <w:spacing w:before="180"/>
        <w:rPr>
          <w:noProof/>
        </w:rPr>
      </w:pPr>
      <w:r w:rsidRPr="00236420">
        <w:rPr>
          <w:rFonts w:hint="eastAsia"/>
          <w:noProof/>
        </w:rPr>
        <w:t>雜阿含經卷第八</w:t>
      </w:r>
    </w:p>
    <w:p w14:paraId="60351A6E" w14:textId="4C334248" w:rsidR="00236420" w:rsidRDefault="00236420" w:rsidP="00236420">
      <w:pPr>
        <w:pStyle w:val="byline"/>
        <w:rPr>
          <w:noProof/>
        </w:rPr>
      </w:pPr>
      <w:r w:rsidRPr="00236420">
        <w:rPr>
          <w:rFonts w:hint="eastAsia"/>
          <w:noProof/>
        </w:rPr>
        <w:t>宋天竺三藏求那跋陀羅譯</w:t>
      </w:r>
    </w:p>
    <w:p w14:paraId="79B58B11" w14:textId="65829467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1"/>
      </w:r>
      <w:r w:rsidRPr="00236420">
        <w:rPr>
          <w:rFonts w:hint="eastAsia"/>
          <w:noProof/>
        </w:rPr>
        <w:t>（一八八）</w:t>
      </w:r>
    </w:p>
    <w:p w14:paraId="4872B18A" w14:textId="5D8421D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3FDCEE9" w14:textId="3113EB1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0215C227" w14:textId="642E6FA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爾時，世尊告諸比丘：「當正觀察眼無常。如是觀者，是名正見。正觀故生厭，</w:t>
      </w:r>
      <w:r w:rsidRPr="00236420">
        <w:rPr>
          <w:rStyle w:val="af4"/>
          <w:noProof/>
        </w:rPr>
        <w:footnoteReference w:id="2"/>
      </w:r>
      <w:r w:rsidRPr="00236420">
        <w:rPr>
          <w:rFonts w:hint="eastAsia"/>
          <w:noProof/>
        </w:rPr>
        <w:t>生厭故離喜、離貪，離喜、貪故，我說心正解脫。如是耳、鼻、舌、身、意，離喜、離貪，離喜、貪故。比丘！我說心正解脫，心正解脫者，能自記說：『我生已盡，梵行已立，所作已作，自知不受後有。』」</w:t>
      </w:r>
    </w:p>
    <w:p w14:paraId="4971694F" w14:textId="647D35A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5DA1E3DD" w14:textId="32800A0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如無常，如是苦、空、非我，亦如是說。</w:t>
      </w:r>
    </w:p>
    <w:p w14:paraId="209AAA69" w14:textId="750E9260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3"/>
      </w:r>
      <w:r w:rsidRPr="00236420">
        <w:rPr>
          <w:rFonts w:hint="eastAsia"/>
          <w:noProof/>
        </w:rPr>
        <w:t>（一八九）</w:t>
      </w:r>
    </w:p>
    <w:p w14:paraId="7C162DD0" w14:textId="4B125E2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39ADF9FE" w14:textId="1AB363A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79707F90" w14:textId="6F03A55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於眼當正思惟、觀察無常。所以者何？於眼正思惟、觀察無常故，於眼欲貪斷，欲貪斷故，我說心正解脫。耳、鼻、舌、身、意，正思惟、觀察故，欲貪斷，欲貪斷者，我說心正解脫。如是，比丘！心正解脫者，能自記說：『我生已盡，梵行已立，所作已作，自知不受後有。』」</w:t>
      </w:r>
    </w:p>
    <w:p w14:paraId="25092606" w14:textId="79EAA4A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21398040" w14:textId="39BAFDAC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lastRenderedPageBreak/>
        <w:footnoteReference w:id="4"/>
      </w:r>
      <w:r w:rsidRPr="00236420">
        <w:rPr>
          <w:rFonts w:hint="eastAsia"/>
          <w:noProof/>
        </w:rPr>
        <w:t>（一九〇）</w:t>
      </w:r>
    </w:p>
    <w:p w14:paraId="3B1C59FC" w14:textId="55A27E1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45FCD1DE" w14:textId="55CBDA3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5696DD4E" w14:textId="087F9A7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若於眼不識、不知、不斷、不離欲者，不堪任正盡苦。耳、鼻、舌、身、意亦復如是。諸比丘！於眼若識、若知、若斷、若離欲者，堪任正盡苦。於耳、鼻、舌、身、意，若識、若知、若斷、若離欲者，堪任正盡苦。」</w:t>
      </w:r>
    </w:p>
    <w:p w14:paraId="009EBAA6" w14:textId="2254C3C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1DDA3CF4" w14:textId="28E89F1D" w:rsidR="00236420" w:rsidRDefault="00236420" w:rsidP="00236420">
      <w:pPr>
        <w:pStyle w:val="2"/>
        <w:rPr>
          <w:noProof/>
        </w:rPr>
      </w:pPr>
      <w:r w:rsidRPr="00236420">
        <w:rPr>
          <w:rFonts w:hint="eastAsia"/>
          <w:noProof/>
        </w:rPr>
        <w:t>（一九一）</w:t>
      </w:r>
    </w:p>
    <w:p w14:paraId="417201E2" w14:textId="7F2CD6E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ACDF33E" w14:textId="763C4A2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0582147" w14:textId="01F6BBD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爾時，世尊告諸比丘：「於眼若不識、不知、不斷、不離欲者，不堪任越生、老、病、死苦。耳、鼻、舌、身、意，不識、不知、不斷、不離欲者，不堪任越生、老、病、死苦。諸比丘！於</w:t>
      </w:r>
      <w:r w:rsidRPr="00236420">
        <w:rPr>
          <w:rStyle w:val="af4"/>
          <w:noProof/>
        </w:rPr>
        <w:footnoteReference w:id="5"/>
      </w:r>
      <w:r>
        <w:rPr>
          <w:rStyle w:val="corr"/>
          <w:rFonts w:hint="eastAsia"/>
          <w:noProof/>
        </w:rPr>
        <w:t>眼</w:t>
      </w:r>
      <w:r w:rsidRPr="00236420">
        <w:rPr>
          <w:rFonts w:hint="eastAsia"/>
          <w:noProof/>
        </w:rPr>
        <w:t>若識、若知、若斷、若離欲者，堪任越生、老、病、死苦。於耳、鼻、舌、身、意，若識、若知、若斷、若離欲，堪任越生、老、病、死苦。」</w:t>
      </w:r>
    </w:p>
    <w:p w14:paraId="653220F1" w14:textId="719063E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40FD10C4" w14:textId="4B5524A8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6"/>
      </w:r>
      <w:r w:rsidRPr="00236420">
        <w:rPr>
          <w:rFonts w:hint="eastAsia"/>
          <w:noProof/>
        </w:rPr>
        <w:t>（一九二）</w:t>
      </w:r>
    </w:p>
    <w:p w14:paraId="6BB46753" w14:textId="1C6C112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0F4C3A4A" w14:textId="78D9FF7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B5AC10A" w14:textId="5E2B832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</w:t>
      </w:r>
      <w:r w:rsidRPr="00236420">
        <w:rPr>
          <w:rStyle w:val="af4"/>
          <w:noProof/>
        </w:rPr>
        <w:footnoteReference w:id="7"/>
      </w:r>
      <w:r w:rsidRPr="00236420">
        <w:rPr>
          <w:rFonts w:hint="eastAsia"/>
          <w:noProof/>
        </w:rPr>
        <w:t>若於眼不離欲，心不解脫者，不堪任正盡苦。於耳、鼻、舌、身、意不離欲，心不解脫者，不堪任正盡苦。諸比丘！若於眼</w:t>
      </w:r>
      <w:r w:rsidRPr="00236420">
        <w:rPr>
          <w:rStyle w:val="af4"/>
          <w:noProof/>
        </w:rPr>
        <w:footnoteReference w:id="8"/>
      </w:r>
      <w:r w:rsidRPr="00236420">
        <w:rPr>
          <w:rFonts w:hint="eastAsia"/>
          <w:noProof/>
        </w:rPr>
        <w:t>離欲，</w:t>
      </w:r>
      <w:r w:rsidRPr="00236420">
        <w:rPr>
          <w:rFonts w:hint="eastAsia"/>
          <w:noProof/>
        </w:rPr>
        <w:lastRenderedPageBreak/>
        <w:t>心解脫者，彼堪任正盡苦。於耳、鼻、舌、身、意離欲，心解脫者，堪任正盡苦。」</w:t>
      </w:r>
    </w:p>
    <w:p w14:paraId="57B2C2DA" w14:textId="46543FA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67D02CBD" w14:textId="291B79A9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9"/>
      </w:r>
      <w:r w:rsidRPr="00236420">
        <w:rPr>
          <w:rFonts w:hint="eastAsia"/>
          <w:noProof/>
        </w:rPr>
        <w:t>（一九三）</w:t>
      </w:r>
    </w:p>
    <w:p w14:paraId="702C9CC3" w14:textId="1E17098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04371569" w14:textId="74D4942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F1BCAA4" w14:textId="1A443A1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若於眼、色不離欲，心不解脫者，不堪任越生、老、病、死苦。於耳、鼻、舌、身、意不離欲，心不解脫者，不堪任越生、老、病、死苦。諸比丘！若於眼、色離欲，心解脫者，堪任越生、老、病、死苦。於耳、鼻、舌、身、意離欲，心解脫者，堪任越生、老、病、死苦。」</w:t>
      </w:r>
    </w:p>
    <w:p w14:paraId="3BE38774" w14:textId="467463E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09257FC3" w14:textId="7A2AA5C8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10"/>
      </w:r>
      <w:r w:rsidRPr="00236420">
        <w:rPr>
          <w:rFonts w:hint="eastAsia"/>
          <w:noProof/>
        </w:rPr>
        <w:t>（一九四）</w:t>
      </w:r>
    </w:p>
    <w:p w14:paraId="00FB14E2" w14:textId="5126E15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30D9A5F7" w14:textId="5B9EBD6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11000C2A" w14:textId="73D54EF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爾時，世尊告諸比丘：「若於眼生喜者，則於苦生喜，若於苦生喜者，我說彼不解脫於苦。於耳、鼻、舌、身、意生喜者，則於苦生喜，於苦生喜者，我說彼不解脫於苦。</w:t>
      </w:r>
    </w:p>
    <w:p w14:paraId="7664D8BA" w14:textId="59425FA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「諸比丘！若於眼不生喜者，則於苦不生喜，於苦不生喜者，我說彼解脫於苦。於耳、鼻、舌、身、意不生喜者，則於苦不生喜，於苦不生喜者，我說彼解脫於苦。」</w:t>
      </w:r>
    </w:p>
    <w:p w14:paraId="2A2F5B54" w14:textId="625D278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3F46C97C" w14:textId="2AC1F195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11"/>
      </w:r>
      <w:r w:rsidRPr="00236420">
        <w:rPr>
          <w:rFonts w:hint="eastAsia"/>
          <w:noProof/>
        </w:rPr>
        <w:t>（一九五）</w:t>
      </w:r>
    </w:p>
    <w:p w14:paraId="5CE489E0" w14:textId="6D5DB9E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728249EE" w14:textId="3FB24F9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一時，佛住舍衛國祇樹給孤獨園。</w:t>
      </w:r>
    </w:p>
    <w:p w14:paraId="47428078" w14:textId="36A3A72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一切無常。云何一切無常？謂眼無常，若色、眼識、眼觸，若眼觸因緣生受，苦覺、樂覺、不苦不樂覺，彼亦無常。耳、鼻、舌、身、意亦復如是。多聞聖弟子如是觀者，於眼生厭，若色、眼識、眼觸、眼觸因緣生受，苦覺、樂覺、不苦不樂覺，於彼生厭。耳、鼻、舌、身、意，聲、香、味、觸、法、意識、意觸、意觸因緣生受，苦覺、樂覺、不苦不樂覺，彼亦生厭，厭故不樂，不樂故解脫，解脫知見：『我生已盡，梵行已立，所作已作，自知不受後有。』」</w:t>
      </w:r>
    </w:p>
    <w:p w14:paraId="5AC8393F" w14:textId="3F4F3F9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6459C4F7" w14:textId="5E47F40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如無常經，如是苦、空、無我，亦如是說。</w:t>
      </w:r>
    </w:p>
    <w:p w14:paraId="5084D348" w14:textId="096883E9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12"/>
      </w:r>
      <w:r w:rsidRPr="00236420">
        <w:rPr>
          <w:rFonts w:hint="eastAsia"/>
          <w:noProof/>
        </w:rPr>
        <w:t>（一九六）</w:t>
      </w:r>
    </w:p>
    <w:p w14:paraId="148E3917" w14:textId="0999484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2D7ED11" w14:textId="587796D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056F8924" w14:textId="7EE2093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爾時，世尊告諸比丘：「一切無常。云何一切</w:t>
      </w:r>
      <w:r w:rsidRPr="00236420">
        <w:rPr>
          <w:rStyle w:val="af4"/>
          <w:noProof/>
        </w:rPr>
        <w:footnoteReference w:id="13"/>
      </w:r>
      <w:r>
        <w:rPr>
          <w:rStyle w:val="corr"/>
          <w:rFonts w:hint="eastAsia"/>
          <w:noProof/>
        </w:rPr>
        <w:t>無常</w:t>
      </w:r>
      <w:r w:rsidRPr="00236420">
        <w:rPr>
          <w:rFonts w:hint="eastAsia"/>
          <w:noProof/>
        </w:rPr>
        <w:t>？謂眼無常，若色、眼識、眼觸、眼觸因緣生受，若苦、若樂、不苦不樂，彼亦無常。如是耳、鼻、舌、身、意</w:t>
      </w:r>
      <w:r w:rsidRPr="00236420">
        <w:rPr>
          <w:rStyle w:val="af4"/>
          <w:noProof/>
        </w:rPr>
        <w:footnoteReference w:id="14"/>
      </w:r>
      <w:r w:rsidRPr="00236420">
        <w:rPr>
          <w:rFonts w:hint="eastAsia"/>
          <w:noProof/>
        </w:rPr>
        <w:t>，若法、意識、意觸、</w:t>
      </w:r>
      <w:r w:rsidRPr="00236420">
        <w:rPr>
          <w:rStyle w:val="af4"/>
          <w:noProof/>
        </w:rPr>
        <w:footnoteReference w:id="15"/>
      </w:r>
      <w:r w:rsidRPr="00236420">
        <w:rPr>
          <w:rFonts w:hint="eastAsia"/>
          <w:noProof/>
        </w:rPr>
        <w:t>意觸因緣生受，若苦、若樂、不苦不樂，彼亦無常。多聞聖弟子如是觀者，於眼解脫，若色、眼識、</w:t>
      </w:r>
      <w:r w:rsidRPr="00236420">
        <w:rPr>
          <w:rStyle w:val="af4"/>
          <w:noProof/>
        </w:rPr>
        <w:footnoteReference w:id="16"/>
      </w:r>
      <w:r w:rsidRPr="00236420">
        <w:rPr>
          <w:rFonts w:hint="eastAsia"/>
          <w:noProof/>
        </w:rPr>
        <w:t>眼觸、眼觸因緣生受，若苦、若樂、不苦不樂，彼亦解脫。如是耳、鼻、舌、身、意，法、意識、</w:t>
      </w:r>
      <w:r w:rsidRPr="00236420">
        <w:rPr>
          <w:rStyle w:val="af4"/>
          <w:noProof/>
        </w:rPr>
        <w:footnoteReference w:id="17"/>
      </w:r>
      <w:r w:rsidRPr="00236420">
        <w:rPr>
          <w:rFonts w:hint="eastAsia"/>
          <w:noProof/>
        </w:rPr>
        <w:t>意觸、意觸因緣生受，若苦、若樂、不苦不樂，彼亦解脫，我說</w:t>
      </w:r>
      <w:r w:rsidRPr="00236420">
        <w:rPr>
          <w:rStyle w:val="af4"/>
          <w:noProof/>
        </w:rPr>
        <w:footnoteReference w:id="18"/>
      </w:r>
      <w:r>
        <w:rPr>
          <w:rStyle w:val="corr"/>
          <w:rFonts w:hint="eastAsia"/>
          <w:noProof/>
        </w:rPr>
        <w:t>彼解脫</w:t>
      </w:r>
      <w:r w:rsidRPr="00236420">
        <w:rPr>
          <w:rFonts w:hint="eastAsia"/>
          <w:noProof/>
        </w:rPr>
        <w:t>生、老、病、死、憂、悲、</w:t>
      </w:r>
      <w:r w:rsidRPr="00236420">
        <w:rPr>
          <w:rStyle w:val="af4"/>
          <w:noProof/>
        </w:rPr>
        <w:footnoteReference w:id="19"/>
      </w:r>
      <w:r w:rsidRPr="00236420">
        <w:rPr>
          <w:rFonts w:hint="eastAsia"/>
          <w:noProof/>
        </w:rPr>
        <w:t>惱、苦。」</w:t>
      </w:r>
    </w:p>
    <w:p w14:paraId="5B934BB6" w14:textId="4088B11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041A0ED0" w14:textId="56FF847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說一切無常，如是一切苦、一切空、一切非我、一切虛業法、一切破壞法、一切生法、一切老法、一切病法、一切死法、一切愁憂法、一切煩惱法、一切集法、一切滅法、一切知法、一切識法、一切斷法、一切覺法、一切作證、一</w:t>
      </w:r>
      <w:r w:rsidRPr="00236420">
        <w:rPr>
          <w:rFonts w:hint="eastAsia"/>
          <w:noProof/>
        </w:rPr>
        <w:lastRenderedPageBreak/>
        <w:t>切魔、一切魔勢、一切魔器、一切然、一切熾然、一切燒，皆如上二經廣說。</w:t>
      </w:r>
    </w:p>
    <w:p w14:paraId="1873F24B" w14:textId="2389CEC1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20"/>
      </w:r>
      <w:r w:rsidRPr="00236420">
        <w:rPr>
          <w:rFonts w:hint="eastAsia"/>
          <w:noProof/>
        </w:rPr>
        <w:t>（一九七）</w:t>
      </w:r>
    </w:p>
    <w:p w14:paraId="7CBAF58C" w14:textId="78CD8FD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F46C22F" w14:textId="0113064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</w:t>
      </w:r>
      <w:r w:rsidRPr="00236420">
        <w:rPr>
          <w:rStyle w:val="af4"/>
          <w:noProof/>
        </w:rPr>
        <w:footnoteReference w:id="21"/>
      </w:r>
      <w:r w:rsidRPr="00236420">
        <w:rPr>
          <w:rFonts w:hint="eastAsia"/>
          <w:noProof/>
        </w:rPr>
        <w:t>迦闍尸利沙支提，與千比丘俱，皆是舊縈髮婆羅門。</w:t>
      </w:r>
    </w:p>
    <w:p w14:paraId="78157C29" w14:textId="51E4212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爾時，世尊為千比丘作三種示現教化。云何為三？神足變化示現、他心示現、教誡示現。</w:t>
      </w:r>
    </w:p>
    <w:p w14:paraId="015A011B" w14:textId="37D9268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神足示現者，世尊隨其所應，而示現入禪定正受，陵虛至東方，作四威儀，行、住、坐、臥，入火三昧，出種種火光，青、黃、赤、白、紅、頗梨色，水火俱現、或身下出火，身上出水，身上出火，身下出水，周圓四方亦復如是。爾時，世尊作種種神變已，於眾中坐，是名神足示現。</w:t>
      </w:r>
    </w:p>
    <w:p w14:paraId="3AD75CB0" w14:textId="20A78E9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他心示現者，如彼心、如彼意、如彼識，彼應作如是念、不應作如是念、彼應作如是捨、彼應作如是身證住，是名他心示現。</w:t>
      </w:r>
    </w:p>
    <w:p w14:paraId="0B036387" w14:textId="5715FB4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教誡示現者，如世尊說：「諸比丘！一切燒然。云何一切燒然？謂眼燒然，若色、眼識、眼觸、眼觸因緣生受，若苦、若樂、不苦不樂，彼亦燒然。如是耳、鼻、舌、身、意燒然，若法、意識、意觸、意觸因緣生受，若苦、若樂、不苦不樂，彼亦燒然，以何燒然，貪火燒然、恚火燒然、癡火燒然，生、老、病、死、憂、悲、惱、苦火燒然。」</w:t>
      </w:r>
    </w:p>
    <w:p w14:paraId="4B3E19B8" w14:textId="0155335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爾時，千比丘聞佛所說，不起諸漏，心得解脫，佛說此經已，諸比丘聞佛所說，歡喜奉行。</w:t>
      </w:r>
    </w:p>
    <w:p w14:paraId="398FAD13" w14:textId="3C9EC5E7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22"/>
      </w:r>
      <w:r w:rsidRPr="00236420">
        <w:rPr>
          <w:rFonts w:hint="eastAsia"/>
          <w:noProof/>
        </w:rPr>
        <w:t>（一九八）</w:t>
      </w:r>
    </w:p>
    <w:p w14:paraId="74AADFFA" w14:textId="321B051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630E6D02" w14:textId="519EFDF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一時，佛住王舍城耆闍崛山。</w:t>
      </w:r>
    </w:p>
    <w:p w14:paraId="4B13916E" w14:textId="5B812EC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爾時，尊者羅睺羅往詣佛所，稽首佛足，退住一面，白佛言：「世尊！云何知、云何見我內識身及外一切相，令我、我所、我慢使繫著不生？」</w:t>
      </w:r>
    </w:p>
    <w:p w14:paraId="5977ADDA" w14:textId="05EBE6B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爾時，世尊告羅睺羅：「善哉！羅睺羅！能問如來甚深之義。」</w:t>
      </w:r>
    </w:p>
    <w:p w14:paraId="10E6C4D6" w14:textId="45FF390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佛告羅睺羅：「眼若過去、若未來、若現在，若內、若外，若麁、若細，若好、若醜，若遠、若近，彼一切非我、非異我、不相在如實知。耳、鼻、舌、身、意亦復如是。</w:t>
      </w:r>
    </w:p>
    <w:p w14:paraId="1E1306E6" w14:textId="6B3B71A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「羅睺羅！作如是知、如是見我此識身及外一切相，令我、我所、我慢使繫著不生。羅睺羅！如是我、我所、我慢使繫著不生者。羅睺羅！是名斷愛，</w:t>
      </w:r>
      <w:r w:rsidRPr="00236420">
        <w:rPr>
          <w:rStyle w:val="af4"/>
          <w:noProof/>
        </w:rPr>
        <w:footnoteReference w:id="23"/>
      </w:r>
      <w:r>
        <w:rPr>
          <w:rStyle w:val="corr"/>
          <w:rFonts w:hint="eastAsia"/>
          <w:noProof/>
        </w:rPr>
        <w:t>轉結</w:t>
      </w:r>
      <w:r w:rsidRPr="00236420">
        <w:rPr>
          <w:rFonts w:hint="eastAsia"/>
          <w:noProof/>
        </w:rPr>
        <w:t>，正無間等，究竟苦邊。」</w:t>
      </w:r>
    </w:p>
    <w:p w14:paraId="2258744A" w14:textId="6283B84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佛說此經已，尊者羅睺羅聞佛所說，歡喜奉行。</w:t>
      </w:r>
    </w:p>
    <w:p w14:paraId="2B616F61" w14:textId="724281C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內入處，如是外入處，色、聲、香、味、觸、法，眼識，耳、鼻、舌、身、意識，眼觸，耳、鼻、舌、身、意觸，眼觸生受，耳、鼻、舌、身、意觸生受，眼觸生想，耳、鼻、舌、身、意觸生想，眼觸生思，耳、鼻、舌、身、意觸生思，眼觸生愛，耳、鼻、舌、身、意觸生愛，亦如上說。</w:t>
      </w:r>
    </w:p>
    <w:p w14:paraId="5F9148B7" w14:textId="7C7A3371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24"/>
      </w:r>
      <w:r w:rsidRPr="00236420">
        <w:rPr>
          <w:rFonts w:hint="eastAsia"/>
          <w:noProof/>
        </w:rPr>
        <w:t>（一九九）</w:t>
      </w:r>
    </w:p>
    <w:p w14:paraId="7637B8B6" w14:textId="7714691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7465C520" w14:textId="650F841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一時，佛住王舍城迦蘭陀竹園。</w:t>
      </w:r>
    </w:p>
    <w:p w14:paraId="0DE37262" w14:textId="1F4C761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爾時，世尊告羅睺羅：「云何知、云何見，於此識身及外一切相，無有我、我所、我慢使繫著？」</w:t>
      </w:r>
    </w:p>
    <w:p w14:paraId="14CC5F14" w14:textId="535B78F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羅睺羅白佛言：「世尊是法根、法眼、法依。善哉！世尊！當為諸比丘廣說此義，諸比丘聞已，當受奉行。」</w:t>
      </w:r>
    </w:p>
    <w:p w14:paraId="0C5D508B" w14:textId="773BA9E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羅睺羅：「善哉！諦聽，當為汝說。諸所有眼，若過去、若未來、若現在，若內、若外，若麁、若細，若好、若醜，若遠、若近，彼一切非我、非異我、不相在如實正觀。羅睺羅！耳、鼻、舌、身、意亦復如是。</w:t>
      </w:r>
    </w:p>
    <w:p w14:paraId="6D2557E9" w14:textId="46F2533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「羅睺羅！如是知、如是見我此識身及外一切相，我、我所、我慢使繫著不生。羅睺羅！如是比丘</w:t>
      </w:r>
      <w:r w:rsidRPr="00236420">
        <w:rPr>
          <w:rStyle w:val="af4"/>
          <w:noProof/>
        </w:rPr>
        <w:footnoteReference w:id="25"/>
      </w:r>
      <w:r w:rsidRPr="00236420">
        <w:rPr>
          <w:rFonts w:hint="eastAsia"/>
          <w:noProof/>
        </w:rPr>
        <w:t>越於二，離諸相，寂滅解脫。羅睺羅！如是比丘斷諸愛欲，轉去諸</w:t>
      </w:r>
      <w:r w:rsidRPr="00236420">
        <w:rPr>
          <w:rStyle w:val="af4"/>
          <w:noProof/>
        </w:rPr>
        <w:footnoteReference w:id="26"/>
      </w:r>
      <w:r w:rsidRPr="00236420">
        <w:rPr>
          <w:rFonts w:hint="eastAsia"/>
          <w:noProof/>
        </w:rPr>
        <w:t>結，究竟苦邊。」</w:t>
      </w:r>
    </w:p>
    <w:p w14:paraId="308F4CE2" w14:textId="596F63A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佛說此經已，羅睺羅聞佛所說，歡喜奉行。</w:t>
      </w:r>
    </w:p>
    <w:p w14:paraId="7811862C" w14:textId="2150105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如內入，如是外入，乃至意觸因緣生受，亦如是廣說。</w:t>
      </w:r>
    </w:p>
    <w:p w14:paraId="4B60D74C" w14:textId="178F6BF7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27"/>
      </w:r>
      <w:r w:rsidRPr="00236420">
        <w:rPr>
          <w:rFonts w:hint="eastAsia"/>
          <w:noProof/>
        </w:rPr>
        <w:t>（二〇〇）</w:t>
      </w:r>
    </w:p>
    <w:p w14:paraId="2FB83B18" w14:textId="742DA97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6E63FCB4" w14:textId="16CAFFB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0533F713" w14:textId="04BFEB7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爾時，尊者羅睺羅往詣佛所，稽首佛足，退坐一面，白佛言：「善哉！世尊！為我說法，我聞法已，獨一靜處，專精思惟，不放逸住；獨一靜處，專精思惟，不放逸住已，如是思惟：『所以族姓子剃除鬚髮，正</w:t>
      </w:r>
      <w:r w:rsidRPr="00236420">
        <w:rPr>
          <w:rStyle w:val="af4"/>
          <w:noProof/>
        </w:rPr>
        <w:footnoteReference w:id="28"/>
      </w:r>
      <w:r w:rsidRPr="00236420">
        <w:rPr>
          <w:rFonts w:hint="eastAsia"/>
          <w:noProof/>
        </w:rPr>
        <w:t>信非家，出家學道，修持梵行，見法自知作證：「我生已盡，梵行已立，所作已作，自知不受後有。」』」</w:t>
      </w:r>
    </w:p>
    <w:p w14:paraId="702A56B2" w14:textId="51B8F69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爾時，世尊觀察羅睺羅心，解脫慧未熟，未堪任受增上法。問羅睺羅言：「汝以授人五受陰未？」</w:t>
      </w:r>
    </w:p>
    <w:p w14:paraId="4984ED36" w14:textId="3FD9E2B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羅睺羅白佛：「未也。世尊！」</w:t>
      </w:r>
    </w:p>
    <w:p w14:paraId="1B8B5DE0" w14:textId="24DA6B3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佛告羅睺羅：「汝當為人演說五受陰。」</w:t>
      </w:r>
    </w:p>
    <w:p w14:paraId="7A3A974C" w14:textId="6A50827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爾時，羅睺羅受佛教已，於異時為人演說五受陰，說已，還詣佛所，</w:t>
      </w:r>
      <w:r>
        <w:rPr>
          <w:rFonts w:ascii="CBETA Supplement" w:eastAsia="CBETA Supplement" w:hint="eastAsia"/>
          <w:noProof/>
        </w:rPr>
        <w:t>𥡳</w:t>
      </w:r>
      <w:r w:rsidRPr="00236420">
        <w:rPr>
          <w:rFonts w:hint="eastAsia"/>
          <w:noProof/>
        </w:rPr>
        <w:t>首佛足，退住一面，白佛言：「世尊！我已為人說五受陰，唯願世尊為我說法，我聞法已，獨一靜處，專精思惟，不放逸住，乃至自知不受後有。」</w:t>
      </w:r>
    </w:p>
    <w:p w14:paraId="4AD6357F" w14:textId="2DAAB6E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爾時，世尊復觀察羅睺羅心，解脫智未熟，不堪任受增上法。問羅睺羅言：「汝為人說六入處未？」</w:t>
      </w:r>
    </w:p>
    <w:p w14:paraId="46ECB345" w14:textId="093765F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羅睺羅白佛：「未也。世尊！」</w:t>
      </w:r>
    </w:p>
    <w:p w14:paraId="57F4FE26" w14:textId="2D4F17A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佛告羅睺羅：「汝當為人演說六入處。」</w:t>
      </w:r>
    </w:p>
    <w:p w14:paraId="025958CC" w14:textId="4E4B75F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爾時，羅睺羅於異時為人</w:t>
      </w:r>
      <w:r w:rsidRPr="00236420">
        <w:rPr>
          <w:rStyle w:val="af4"/>
          <w:noProof/>
        </w:rPr>
        <w:footnoteReference w:id="29"/>
      </w:r>
      <w:r w:rsidRPr="00236420">
        <w:rPr>
          <w:rFonts w:hint="eastAsia"/>
          <w:noProof/>
        </w:rPr>
        <w:t>演說六入處，</w:t>
      </w:r>
      <w:r w:rsidRPr="00236420">
        <w:rPr>
          <w:rStyle w:val="af4"/>
          <w:noProof/>
        </w:rPr>
        <w:footnoteReference w:id="30"/>
      </w:r>
      <w:r w:rsidRPr="00236420">
        <w:rPr>
          <w:rFonts w:hint="eastAsia"/>
          <w:noProof/>
        </w:rPr>
        <w:t>說六入處已，來詣佛所，</w:t>
      </w:r>
      <w:r>
        <w:rPr>
          <w:rFonts w:ascii="CBETA Supplement" w:eastAsia="CBETA Supplement" w:hint="eastAsia"/>
          <w:noProof/>
        </w:rPr>
        <w:t>𥡳</w:t>
      </w:r>
      <w:r w:rsidRPr="00236420">
        <w:rPr>
          <w:rFonts w:hint="eastAsia"/>
          <w:noProof/>
        </w:rPr>
        <w:t>首禮足，退住一面，白佛言：「世尊！我已為人演說六入處，唯願世尊為我說法，我聞法已，當獨一靜處，專精思惟，不放逸住，乃至自知不受後有。」</w:t>
      </w:r>
    </w:p>
    <w:p w14:paraId="2B9F0884" w14:textId="3FF8D70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爾時，世尊觀察羅睺羅心，解脫智未熟，不堪任受增上法。問羅睺羅言：「汝已為人說尼陀那法未？」</w:t>
      </w:r>
    </w:p>
    <w:p w14:paraId="1F505AD3" w14:textId="485DE2A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羅睺羅白佛言：「未也。世尊！」</w:t>
      </w:r>
    </w:p>
    <w:p w14:paraId="09D732B3" w14:textId="54CD534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佛告羅睺羅：「汝當為人演說尼陀那法。」</w:t>
      </w:r>
    </w:p>
    <w:p w14:paraId="744B3B15" w14:textId="640165A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爾時，羅睺羅於異時為人廣說尼陀那法已，來詣佛所，</w:t>
      </w:r>
      <w:r>
        <w:rPr>
          <w:rFonts w:ascii="CBETA Supplement" w:eastAsia="CBETA Supplement" w:hint="eastAsia"/>
          <w:noProof/>
        </w:rPr>
        <w:t>𥡳</w:t>
      </w:r>
      <w:r w:rsidRPr="00236420">
        <w:rPr>
          <w:rFonts w:hint="eastAsia"/>
          <w:noProof/>
        </w:rPr>
        <w:t>首禮足，退住一面，</w:t>
      </w:r>
      <w:r w:rsidRPr="00236420">
        <w:rPr>
          <w:rStyle w:val="af4"/>
          <w:noProof/>
        </w:rPr>
        <w:footnoteReference w:id="31"/>
      </w:r>
      <w:r w:rsidRPr="00236420">
        <w:rPr>
          <w:rFonts w:hint="eastAsia"/>
          <w:noProof/>
        </w:rPr>
        <w:t>白佛言：「世尊！為我說法，我聞法已，獨一靜處，專精思惟，不放逸住，乃至自知不受後有。」</w:t>
      </w:r>
    </w:p>
    <w:p w14:paraId="511E963B" w14:textId="24A55F6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爾時，世尊復觀察羅睺羅心，解脫智未熟……廣說乃至告羅睺羅言：「汝當於上所說諸法，獨於一靜處，專精思惟，觀察其義。」</w:t>
      </w:r>
    </w:p>
    <w:p w14:paraId="16583DE2" w14:textId="7748F06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爾時，羅睺羅受佛教勅，如上所聞法、所說法思惟稱量，觀察其義，作是念：「此諸法一切皆順趣涅槃、流注涅槃、後住涅槃。」爾時，羅睺羅往詣佛所，</w:t>
      </w:r>
      <w:r>
        <w:rPr>
          <w:rFonts w:ascii="CBETA Supplement" w:eastAsia="CBETA Supplement" w:hint="eastAsia"/>
          <w:noProof/>
        </w:rPr>
        <w:t>𥡳</w:t>
      </w:r>
      <w:r w:rsidRPr="00236420">
        <w:rPr>
          <w:rFonts w:hint="eastAsia"/>
          <w:noProof/>
        </w:rPr>
        <w:t>首禮足，退住一面，白佛言：「世尊！我已於如上所聞法、所說法獨一靜處，思惟稱量，觀察其義，知此諸法皆順趣涅槃、流注涅槃、後住涅槃。」</w:t>
      </w:r>
    </w:p>
    <w:p w14:paraId="3E68BD2B" w14:textId="443C0D1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爾時，世尊觀察羅睺羅心，解脫智熟，堪任受增上法。告羅睺羅言：「羅睺羅！一切無常。何等法無常？謂眼無常，若色、眼識、眼觸……」如上無常廣說。</w:t>
      </w:r>
    </w:p>
    <w:p w14:paraId="7D456047" w14:textId="4ECF0B7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爾時，羅睺羅聞佛所說，歡喜隨喜，禮佛而退。</w:t>
      </w:r>
    </w:p>
    <w:p w14:paraId="1DA967E9" w14:textId="77F895F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羅睺羅受佛教已，獨一靜處，專精思惟，不放逸住：「所以族姓子剃除鬚髮，著袈裟衣，正信非家，出家學道，純修梵行，乃至見法自知作證：『我生已盡，梵行已立，所作已作，自知不受後有。』」成阿羅漢，</w:t>
      </w:r>
      <w:r w:rsidRPr="00236420">
        <w:rPr>
          <w:rStyle w:val="af4"/>
          <w:noProof/>
        </w:rPr>
        <w:footnoteReference w:id="32"/>
      </w:r>
      <w:r w:rsidRPr="00236420">
        <w:rPr>
          <w:rFonts w:hint="eastAsia"/>
          <w:noProof/>
        </w:rPr>
        <w:t>心善解脫。</w:t>
      </w:r>
    </w:p>
    <w:p w14:paraId="4085D608" w14:textId="169E49F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佛說此經已，羅睺羅聞佛所說，歡喜奉行。</w:t>
      </w:r>
    </w:p>
    <w:p w14:paraId="5BF2A6AB" w14:textId="5187B6AF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33"/>
      </w:r>
      <w:r w:rsidRPr="00236420">
        <w:rPr>
          <w:rFonts w:hint="eastAsia"/>
          <w:noProof/>
        </w:rPr>
        <w:t>（二〇一）</w:t>
      </w:r>
    </w:p>
    <w:p w14:paraId="7EA9E9C8" w14:textId="5E78356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75C12F4D" w14:textId="44A4DA5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109D88C" w14:textId="0358874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時，有異比丘來詣佛所，稽首佛足，退住一面，白佛言：「世尊！云何知、云何見，次第疾得漏盡？」</w:t>
      </w:r>
    </w:p>
    <w:p w14:paraId="2D6903BA" w14:textId="764B9D6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彼比丘：「當正觀無常。何等法無常？謂眼無常，若色、眼識、眼觸、眼觸因緣生受，若苦、若樂、不苦不樂，當觀無常。耳、鼻、舌、身、意當觀無常。若法、意識、意觸、意觸因緣生受，若苦、若樂、不苦不樂，彼亦無常。比丘！如是知、如是見，次第盡有漏。」</w:t>
      </w:r>
    </w:p>
    <w:p w14:paraId="4214D3D1" w14:textId="4DE2E2C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時，彼比丘聞佛所說，歡喜作禮而去。</w:t>
      </w:r>
    </w:p>
    <w:p w14:paraId="215D394D" w14:textId="1423662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如是，比丘所說經。若差別者：「云何知、云何見，次第</w:t>
      </w:r>
      <w:r w:rsidRPr="00236420">
        <w:rPr>
          <w:rStyle w:val="af4"/>
          <w:noProof/>
        </w:rPr>
        <w:footnoteReference w:id="34"/>
      </w:r>
      <w:r w:rsidRPr="00236420">
        <w:rPr>
          <w:rFonts w:hint="eastAsia"/>
          <w:noProof/>
        </w:rPr>
        <w:t>盡一切結，斷一切縛、斷一切使、斷一切上煩惱、斷一切結、斷諸流、斷諸</w:t>
      </w:r>
      <w:r w:rsidRPr="00236420">
        <w:rPr>
          <w:rStyle w:val="af4"/>
          <w:noProof/>
        </w:rPr>
        <w:footnoteReference w:id="35"/>
      </w:r>
      <w:r w:rsidRPr="00236420">
        <w:rPr>
          <w:rFonts w:hint="eastAsia"/>
          <w:noProof/>
        </w:rPr>
        <w:t>軛、斷諸取、斷諸觸、斷諸蓋、斷諸</w:t>
      </w:r>
      <w:r w:rsidRPr="00236420">
        <w:rPr>
          <w:rStyle w:val="af4"/>
          <w:noProof/>
        </w:rPr>
        <w:footnoteReference w:id="36"/>
      </w:r>
      <w:r w:rsidRPr="00236420">
        <w:rPr>
          <w:rFonts w:hint="eastAsia"/>
          <w:noProof/>
        </w:rPr>
        <w:t>纏、斷諸垢、斷諸愛、斷諸意、斷邪見生正見、斷無明生明。比丘！如是</w:t>
      </w:r>
      <w:r w:rsidRPr="00236420">
        <w:rPr>
          <w:rStyle w:val="af4"/>
          <w:noProof/>
        </w:rPr>
        <w:footnoteReference w:id="37"/>
      </w:r>
      <w:r w:rsidRPr="00236420">
        <w:rPr>
          <w:rFonts w:hint="eastAsia"/>
          <w:noProof/>
        </w:rPr>
        <w:t>觀眼無常，乃至如是知、如是見，次第無明斷，明生。」</w:t>
      </w:r>
    </w:p>
    <w:p w14:paraId="67C3847F" w14:textId="2D13C3C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時，彼比丘聞佛所說歡喜，歡喜已，作禮而去。</w:t>
      </w:r>
    </w:p>
    <w:p w14:paraId="1ACF50F9" w14:textId="6A4ABE06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38"/>
      </w:r>
      <w:r w:rsidRPr="00236420">
        <w:rPr>
          <w:rFonts w:hint="eastAsia"/>
          <w:noProof/>
        </w:rPr>
        <w:t>（二〇二）</w:t>
      </w:r>
    </w:p>
    <w:p w14:paraId="51319E62" w14:textId="5068DB5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71737C01" w14:textId="61B4BAA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12151365" w14:textId="6D689AA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時，有異比丘往詣佛所，稽首佛足，白佛言：「世尊！云何知、云何見，次第我見斷，無我見生？」</w:t>
      </w:r>
    </w:p>
    <w:p w14:paraId="7E376FC7" w14:textId="61014B7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佛告彼比丘：「於眼正觀</w:t>
      </w:r>
      <w:r w:rsidRPr="00236420">
        <w:rPr>
          <w:rStyle w:val="af4"/>
          <w:noProof/>
        </w:rPr>
        <w:footnoteReference w:id="39"/>
      </w:r>
      <w:r>
        <w:rPr>
          <w:rStyle w:val="corr"/>
          <w:rFonts w:hint="eastAsia"/>
          <w:noProof/>
        </w:rPr>
        <w:t>無我</w:t>
      </w:r>
      <w:r w:rsidRPr="00236420">
        <w:rPr>
          <w:rFonts w:hint="eastAsia"/>
          <w:noProof/>
        </w:rPr>
        <w:t>，若色、眼識、眼觸、眼觸因緣生受，若苦、若樂、不苦不樂，彼亦正觀無我。如是乃至意觸因緣生受，若苦、若樂、不苦不樂，彼亦正觀無我。比丘！如是知、如是見，次第我見斷，無我見生。」</w:t>
      </w:r>
    </w:p>
    <w:p w14:paraId="6AED71E6" w14:textId="09B9C00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時，彼比丘聞佛所說歡喜，歡喜已，作禮而去。</w:t>
      </w:r>
    </w:p>
    <w:p w14:paraId="357B0991" w14:textId="36084FD7" w:rsidR="00236420" w:rsidRDefault="00236420" w:rsidP="00236420">
      <w:pPr>
        <w:pStyle w:val="2"/>
        <w:rPr>
          <w:noProof/>
        </w:rPr>
      </w:pPr>
      <w:r w:rsidRPr="00236420">
        <w:rPr>
          <w:rFonts w:hint="eastAsia"/>
          <w:noProof/>
        </w:rPr>
        <w:lastRenderedPageBreak/>
        <w:t>（二〇三）</w:t>
      </w:r>
    </w:p>
    <w:p w14:paraId="4CB3A1ED" w14:textId="77EBC4A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ED3F84B" w14:textId="2AE3CA1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2DE01703" w14:textId="7FCD317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爾時，世尊告諸比丘：「若有比丘能斷一法者，則得正智，能自記說：『我生已盡，梵行已立，所作已作，自知不受後有。』」</w:t>
      </w:r>
    </w:p>
    <w:p w14:paraId="4BBEFB0F" w14:textId="7DEFA34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諸比丘白佛言：「世尊是法根、法眼、法依。唯願演說，諸比丘聞已，當受奉行。」</w:t>
      </w:r>
    </w:p>
    <w:p w14:paraId="260B8393" w14:textId="6D56ECB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佛告諸比丘：「諦聽，善思，當為汝說。諸比丘！云何一法斷故，乃至不受後有？所謂無明，離欲明生，得正智，能自記說：『我生已盡，梵行已立，所作已作，自知不受後有。』」</w:t>
      </w:r>
    </w:p>
    <w:p w14:paraId="15CA536E" w14:textId="3AC455A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時，有異比丘從</w:t>
      </w:r>
      <w:r w:rsidRPr="00236420">
        <w:rPr>
          <w:rStyle w:val="af4"/>
          <w:noProof/>
        </w:rPr>
        <w:footnoteReference w:id="40"/>
      </w:r>
      <w:r w:rsidRPr="00236420">
        <w:rPr>
          <w:rFonts w:hint="eastAsia"/>
          <w:noProof/>
        </w:rPr>
        <w:t>坐起，整衣服，偏袒右肩，為佛作禮，右膝著地，合掌白佛言：「世尊！云何知、云何見無明，離欲明生？」</w:t>
      </w:r>
    </w:p>
    <w:p w14:paraId="75E03DB7" w14:textId="191645B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佛告比丘：「當正觀察眼無常，若色、眼識、眼觸、眼觸因緣生受，若苦、若樂、不苦不樂，彼亦正觀無常。耳、鼻、舌、身、意亦復如是。比丘！如是知、如是見無明，離欲明生。」</w:t>
      </w:r>
    </w:p>
    <w:p w14:paraId="0B8D9780" w14:textId="067DBF8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2387E904" w14:textId="212A2292" w:rsidR="00236420" w:rsidRDefault="00236420" w:rsidP="00236420">
      <w:pPr>
        <w:pStyle w:val="2"/>
        <w:rPr>
          <w:noProof/>
        </w:rPr>
      </w:pPr>
      <w:r w:rsidRPr="00236420">
        <w:rPr>
          <w:rFonts w:hint="eastAsia"/>
          <w:noProof/>
        </w:rPr>
        <w:t>（二〇四）</w:t>
      </w:r>
    </w:p>
    <w:p w14:paraId="4EB2BB4A" w14:textId="687D042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699EFF4" w14:textId="1F15CA4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136E964A" w14:textId="21FCD0E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爾時，世尊告尊者阿難：「於眼當如實知、如實見，若眼、</w:t>
      </w:r>
      <w:r w:rsidRPr="00236420">
        <w:rPr>
          <w:rStyle w:val="af4"/>
          <w:noProof/>
        </w:rPr>
        <w:footnoteReference w:id="41"/>
      </w:r>
      <w:r w:rsidRPr="00236420">
        <w:rPr>
          <w:rFonts w:hint="eastAsia"/>
          <w:noProof/>
        </w:rPr>
        <w:t>色、眼識、眼觸、眼觸因緣生受，若苦、若樂、不苦不樂，彼亦如實知、如實見。耳、鼻、舌、身、意亦復如是。彼如實知、如實見已，於眼生厭，若色、眼識、眼觸、眼觸因緣生受，若苦、若樂、不苦不樂，彼亦生厭。耳、鼻、舌、身、意亦復如是。厭已不樂，不樂已解脫，解脫知見：『我生已盡，梵行已立，所作已作，自知不受後有。』」</w:t>
      </w:r>
    </w:p>
    <w:p w14:paraId="0BE6EBFE" w14:textId="7AE78EC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30CB8FCD" w14:textId="205D461B" w:rsidR="00236420" w:rsidRDefault="00236420" w:rsidP="00236420">
      <w:pPr>
        <w:pStyle w:val="2"/>
        <w:rPr>
          <w:noProof/>
        </w:rPr>
      </w:pPr>
      <w:r w:rsidRPr="00236420">
        <w:rPr>
          <w:rFonts w:hint="eastAsia"/>
          <w:noProof/>
        </w:rPr>
        <w:lastRenderedPageBreak/>
        <w:t>（二〇五）</w:t>
      </w:r>
    </w:p>
    <w:p w14:paraId="44EF91A9" w14:textId="35573D2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7C582E86" w14:textId="6ED27FC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1CCB2BDE" w14:textId="1C7CB10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說一切優陀那偈已，告尊者阿難：「眼無常、苦、變易、異分法，若色、眼識、眼觸、眼觸因緣生受，若苦、若樂、不苦不樂，彼亦無常、苦、變易、異分法。耳、鼻、舌、身、意亦復如是。多聞聖弟子如是觀者，於眼得解脫，若色、眼識、眼觸、眼觸因緣生受，彼亦解脫。耳、鼻、舌、身、意法、意識、意觸、意觸因緣生受，若苦、若樂、不苦不樂，彼解脫，我說彼解脫生、老、病、死、憂、悲、惱、苦。」</w:t>
      </w:r>
    </w:p>
    <w:p w14:paraId="7583186A" w14:textId="769F911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佛說此經已，尊者阿難聞佛所說，歡喜奉行。</w:t>
      </w:r>
    </w:p>
    <w:p w14:paraId="6874FA10" w14:textId="628DE064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42"/>
      </w:r>
      <w:r w:rsidRPr="00236420">
        <w:rPr>
          <w:rFonts w:hint="eastAsia"/>
          <w:noProof/>
        </w:rPr>
        <w:t>（二〇六）</w:t>
      </w:r>
    </w:p>
    <w:p w14:paraId="53B2EBD0" w14:textId="77E64FA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43659EC3" w14:textId="598A355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一時，佛住毘舍離城耆婆拘摩羅藥師菴羅園。</w:t>
      </w:r>
    </w:p>
    <w:p w14:paraId="73A8A087" w14:textId="262C769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當勤方便禪思，內寂其心。所以者何？比丘！方便禪思，內寂其心，如是如實知顯現。於何如實知顯現？於眼如實知顯現，若色、眼識、眼觸、眼觸因緣生受，若苦、若樂、不苦不樂，彼亦如實知顯現。耳、鼻、舌、身、意亦復如是。此諸法無常、有為，亦如是如實知顯現。」</w:t>
      </w:r>
    </w:p>
    <w:p w14:paraId="6880182F" w14:textId="12CF272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5E7FDB23" w14:textId="301CB20B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43"/>
      </w:r>
      <w:r w:rsidRPr="00236420">
        <w:rPr>
          <w:rFonts w:hint="eastAsia"/>
          <w:noProof/>
        </w:rPr>
        <w:t>（二〇七）</w:t>
      </w:r>
    </w:p>
    <w:p w14:paraId="7ABB956A" w14:textId="57E72B6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57203D3" w14:textId="5A7925B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5B9E7BB3" w14:textId="74A8139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爾時，世尊告諸比丘：「當修無量三摩提，精勤繫念。所以者何？修無量三摩提，精勤繫念已，則如實顯現。於何如實顯現？於眼如實顯現……」如是廣說，乃至「此諸法無常、有為，此如實顯現。」</w:t>
      </w:r>
    </w:p>
    <w:p w14:paraId="48F609AB" w14:textId="6F04D10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佛說此經已，諸比丘聞佛所說，歡喜奉行。</w:t>
      </w:r>
    </w:p>
    <w:p w14:paraId="34FA42D3" w14:textId="26D43B3C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44"/>
      </w:r>
      <w:r w:rsidRPr="00236420">
        <w:rPr>
          <w:rFonts w:hint="eastAsia"/>
          <w:noProof/>
        </w:rPr>
        <w:t>（二〇八）</w:t>
      </w:r>
    </w:p>
    <w:p w14:paraId="62AAD505" w14:textId="36F1351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C433EB4" w14:textId="5E8F0B2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765059C1" w14:textId="30AB8F7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爾時，世尊告諸比丘：「過去、未來眼無常，況現在眼。多聞聖弟子如是觀者，不顧過去眼，不欣未來眼，於現在眼厭、不樂、離欲、向厭。耳、鼻、舌、身、意亦復如是。」</w:t>
      </w:r>
    </w:p>
    <w:p w14:paraId="006D363E" w14:textId="40AAA55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2EB2DA33" w14:textId="6D95B26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如無常，苦、空、無我，亦如是說。</w:t>
      </w:r>
    </w:p>
    <w:p w14:paraId="3DE703F6" w14:textId="22EAE5C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如內入處四經，如是外入處色、聲、香、味、觸、法四經，內外入處四經，亦如是說。</w:t>
      </w:r>
    </w:p>
    <w:p w14:paraId="251AF207" w14:textId="287EBA06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45"/>
      </w:r>
      <w:r w:rsidRPr="00236420">
        <w:rPr>
          <w:rFonts w:hint="eastAsia"/>
          <w:noProof/>
        </w:rPr>
        <w:t>（二〇九）</w:t>
      </w:r>
    </w:p>
    <w:p w14:paraId="5D191303" w14:textId="20B335C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2A00FB6" w14:textId="1622AC3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3D31D60A" w14:textId="4B36B30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爾時，世尊告諸比丘：「有六觸入處。云何為六？眼觸入處，耳、鼻、舌、身、意觸入處。沙門、婆羅門於此六觸入處集、滅、味、患、離不如實知，當知是沙門、婆羅門去我法、律遠，如虛空與地。」</w:t>
      </w:r>
    </w:p>
    <w:p w14:paraId="139280A9" w14:textId="0C7EA14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時，有異比丘從</w:t>
      </w:r>
      <w:r w:rsidRPr="00236420">
        <w:rPr>
          <w:rStyle w:val="af4"/>
          <w:noProof/>
        </w:rPr>
        <w:footnoteReference w:id="46"/>
      </w:r>
      <w:r w:rsidRPr="00236420">
        <w:rPr>
          <w:rStyle w:val="af4"/>
          <w:noProof/>
        </w:rPr>
        <w:footnoteReference w:id="47"/>
      </w:r>
      <w:r w:rsidRPr="00236420">
        <w:rPr>
          <w:rFonts w:hint="eastAsia"/>
          <w:noProof/>
        </w:rPr>
        <w:t>坐起，整衣服，為佛作禮，合掌白佛言：「我具足如實知此六觸入處集、滅、味、患、離。」</w:t>
      </w:r>
    </w:p>
    <w:p w14:paraId="2C6D4017" w14:textId="70FD1DA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佛告比丘：「我今問汝，汝隨問答我。比丘！汝見眼觸入處是我、異我、相在不？」</w:t>
      </w:r>
    </w:p>
    <w:p w14:paraId="4E91F434" w14:textId="396807E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答言：「不也，世尊！」</w:t>
      </w:r>
    </w:p>
    <w:p w14:paraId="15FE0B92" w14:textId="6704209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佛告比丘：「善哉！善哉！於此眼觸入處非我、非異我、不相在，如實知見者，不起諸漏、心不染著、心得解脫，是名初觸入處已斷、已知，斷其根本，如截多羅樹頭，於未來法永不復起，所謂眼識及色。汝見耳、鼻、舌、身、意觸入處是我、異我、相在不？」</w:t>
      </w:r>
    </w:p>
    <w:p w14:paraId="45884713" w14:textId="2462AAA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答言：「不也，世尊！」</w:t>
      </w:r>
    </w:p>
    <w:p w14:paraId="4FED0698" w14:textId="783A91A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佛告比丘：「善哉！善哉！於耳、鼻、舌、身、意觸入處非我、非異我、不相在，作如是如實知見者，不起諸漏、心不染著，</w:t>
      </w:r>
      <w:r w:rsidRPr="00236420">
        <w:rPr>
          <w:rStyle w:val="af4"/>
          <w:noProof/>
        </w:rPr>
        <w:footnoteReference w:id="48"/>
      </w:r>
      <w:r>
        <w:rPr>
          <w:rStyle w:val="corr"/>
          <w:rFonts w:hint="eastAsia"/>
          <w:noProof/>
        </w:rPr>
        <w:t>心</w:t>
      </w:r>
      <w:r w:rsidRPr="00236420">
        <w:rPr>
          <w:rFonts w:hint="eastAsia"/>
          <w:noProof/>
        </w:rPr>
        <w:t>得解脫，是名比丘六觸</w:t>
      </w:r>
      <w:r w:rsidRPr="00236420">
        <w:rPr>
          <w:rStyle w:val="af4"/>
          <w:noProof/>
        </w:rPr>
        <w:footnoteReference w:id="49"/>
      </w:r>
      <w:r w:rsidRPr="00236420">
        <w:rPr>
          <w:rFonts w:hint="eastAsia"/>
          <w:noProof/>
        </w:rPr>
        <w:t>入處已斷、已知，斷其根本，如截多羅樹頭，於未來世</w:t>
      </w:r>
      <w:r w:rsidRPr="00236420">
        <w:rPr>
          <w:rStyle w:val="af4"/>
          <w:noProof/>
        </w:rPr>
        <w:footnoteReference w:id="50"/>
      </w:r>
      <w:r>
        <w:rPr>
          <w:rStyle w:val="corr"/>
          <w:rFonts w:hint="eastAsia"/>
          <w:noProof/>
        </w:rPr>
        <w:t>永</w:t>
      </w:r>
      <w:r w:rsidRPr="00236420">
        <w:rPr>
          <w:rFonts w:hint="eastAsia"/>
          <w:noProof/>
        </w:rPr>
        <w:t>不復生，謂意識、法。」</w:t>
      </w:r>
    </w:p>
    <w:p w14:paraId="7FF625C5" w14:textId="79F38A1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5BEB6177" w14:textId="0F057218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51"/>
      </w:r>
      <w:r w:rsidRPr="00236420">
        <w:rPr>
          <w:rFonts w:hint="eastAsia"/>
          <w:noProof/>
        </w:rPr>
        <w:t>（二一〇）</w:t>
      </w:r>
    </w:p>
    <w:p w14:paraId="2FB552D2" w14:textId="5EF6BF2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3A3E3B39" w14:textId="3B115E5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2B122E04" w14:textId="245C270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莫樂莫苦。所以者何？有六觸入處地獄，眾生生彼地獄中者，眼所見不可愛色、不見可愛色，見不可念色、不見可念色，見不善色、不見善色，以是因緣故，一向受憂苦。耳聲、鼻香、舌味、身觸、意識法，見不可愛、不見可愛，見不可念、不見可念，見不善法、不見善法，以是因緣故，長受憂苦。</w:t>
      </w:r>
    </w:p>
    <w:p w14:paraId="62D8A2A3" w14:textId="7E5172E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諸比丘！有六觸入處，其有眾生生彼處者，眼見可愛、不見不可愛，見可念色、非不可念色，見善色、非不善色，以是因緣故，一向長受喜樂。耳聲、鼻香、舌味、身觸、意所識法，可愛非不可愛、可念非不可念、</w:t>
      </w:r>
      <w:r w:rsidRPr="00236420">
        <w:rPr>
          <w:rStyle w:val="af4"/>
          <w:noProof/>
        </w:rPr>
        <w:footnoteReference w:id="52"/>
      </w:r>
      <w:r w:rsidRPr="00236420">
        <w:rPr>
          <w:rFonts w:hint="eastAsia"/>
          <w:noProof/>
        </w:rPr>
        <w:t>見善非不善。」</w:t>
      </w:r>
    </w:p>
    <w:p w14:paraId="38E9DB71" w14:textId="15B21FC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12FA3741" w14:textId="6D7AB624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lastRenderedPageBreak/>
        <w:footnoteReference w:id="53"/>
      </w:r>
      <w:r w:rsidRPr="00236420">
        <w:rPr>
          <w:rFonts w:hint="eastAsia"/>
          <w:noProof/>
        </w:rPr>
        <w:t>（二一一）</w:t>
      </w:r>
    </w:p>
    <w:p w14:paraId="74FADB79" w14:textId="17AA658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763C19F" w14:textId="7F06065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一時，佛住毘舍離耆婆拘摩羅藥師菴羅園。</w:t>
      </w:r>
    </w:p>
    <w:p w14:paraId="66316E39" w14:textId="252D518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爾時，世尊告諸比丘：「我昔未成正覺時，獨一靜處，禪思思惟：『自心多向何處觀察？』自心多逐過去五欲功德，少逐現在五欲功德，逐未來世轉復微少；我觀多逐過去</w:t>
      </w:r>
      <w:r w:rsidRPr="00236420">
        <w:rPr>
          <w:rStyle w:val="af4"/>
          <w:noProof/>
        </w:rPr>
        <w:footnoteReference w:id="54"/>
      </w:r>
      <w:r>
        <w:rPr>
          <w:rStyle w:val="corr"/>
          <w:rFonts w:hint="eastAsia"/>
          <w:noProof/>
        </w:rPr>
        <w:t>五</w:t>
      </w:r>
      <w:r w:rsidRPr="00236420">
        <w:rPr>
          <w:rFonts w:hint="eastAsia"/>
          <w:noProof/>
        </w:rPr>
        <w:t>欲心已，極生方便，精勤自護，不復令隨過去五欲功德。</w:t>
      </w:r>
    </w:p>
    <w:p w14:paraId="58392F4D" w14:textId="569E7F7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我以是精勤自護故，漸漸近阿耨多羅三藐三菩提。汝等諸比丘亦復多逐過去五欲功德，現在、未來亦復微少，汝今亦當以心多逐過去五欲功德故，增加自護，亦當不久得盡諸漏，無漏心解脫、慧解脫，現法自知作證：『我生已盡，梵行已立，所作已作，自知不受後有。』</w:t>
      </w:r>
    </w:p>
    <w:p w14:paraId="018CD38A" w14:textId="198BD72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「所以者何？眼見色因緣生內受，若苦、若樂、不苦不樂。耳、鼻、舌、身、意法因緣生內受，若苦、若樂、不苦不樂。是故，比丘！於彼入處當覺知，若眼滅，色想則離。耳、鼻、舌、身、意滅，法想則離。」</w:t>
      </w:r>
    </w:p>
    <w:p w14:paraId="45042352" w14:textId="24C91F5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佛說：「當覺六入處。」言已，入室坐禪。時，有眾多比丘，世尊去後，作此論</w:t>
      </w:r>
      <w:r w:rsidRPr="00236420">
        <w:rPr>
          <w:rStyle w:val="af4"/>
          <w:noProof/>
        </w:rPr>
        <w:footnoteReference w:id="55"/>
      </w:r>
      <w:r w:rsidRPr="00236420">
        <w:rPr>
          <w:rFonts w:hint="eastAsia"/>
          <w:noProof/>
        </w:rPr>
        <w:t>議：「世尊為我等略說法要，不廣分別，而入室坐禪。世尊說言：『當覺六入處，若彼眼滅，色想則離；耳、鼻、舌、身、意滅，法想則離。』我等今日於世尊略說法中猶故不解，今此眾中，誰有慧力，能為我等於世尊略說法中廣為我等演說其義？」</w:t>
      </w:r>
    </w:p>
    <w:p w14:paraId="65058B49" w14:textId="52C3832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復作是念：「唯有尊者阿難，常侍世尊，常為大師之所讚歎，聰慧梵行。唯有尊者阿難堪能為我等於世尊略說法中演說其義，我等今日皆共往詣尊者阿難所，問其要義，如阿難所說，悉當奉持。」</w:t>
      </w:r>
    </w:p>
    <w:p w14:paraId="64A25211" w14:textId="318C2EE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爾時，眾多比丘往詣尊者阿難所，共相問訊已，於一面坐。白尊者阿難言：「尊者！當知世尊為我等略說法要，如上所說，具問阿難，當為我等廣說其義。」</w:t>
      </w:r>
    </w:p>
    <w:p w14:paraId="72B2BA2B" w14:textId="69EF96A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尊者阿難語諸比丘：「諦聽，善思，於世尊略說法中，當為汝等廣說其義，世尊略說者，即是滅六入處有餘</w:t>
      </w:r>
      <w:r w:rsidRPr="00236420">
        <w:rPr>
          <w:rStyle w:val="af4"/>
          <w:noProof/>
        </w:rPr>
        <w:footnoteReference w:id="56"/>
      </w:r>
      <w:r>
        <w:rPr>
          <w:rStyle w:val="corr"/>
          <w:rFonts w:hint="eastAsia"/>
          <w:noProof/>
        </w:rPr>
        <w:t>之</w:t>
      </w:r>
      <w:r w:rsidRPr="00236420">
        <w:rPr>
          <w:rFonts w:hint="eastAsia"/>
          <w:noProof/>
        </w:rPr>
        <w:t>說，故言：『眼處滅，色想則離；耳、鼻、</w:t>
      </w:r>
      <w:r w:rsidRPr="00236420">
        <w:rPr>
          <w:rFonts w:hint="eastAsia"/>
          <w:noProof/>
        </w:rPr>
        <w:lastRenderedPageBreak/>
        <w:t>舌、身、意入處滅，法想則離。』世尊略說此法已，入室坐禪，我今已為汝等分別說義。」</w:t>
      </w:r>
    </w:p>
    <w:p w14:paraId="6ACBF992" w14:textId="2772620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尊者阿難說此義已，諸比丘聞其所說，歡喜奉行。</w:t>
      </w:r>
    </w:p>
    <w:p w14:paraId="18CD6CAB" w14:textId="6A2666B9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57"/>
      </w:r>
      <w:r w:rsidRPr="00236420">
        <w:rPr>
          <w:rFonts w:hint="eastAsia"/>
          <w:noProof/>
        </w:rPr>
        <w:t>（二一二）</w:t>
      </w:r>
    </w:p>
    <w:p w14:paraId="6E82501D" w14:textId="5E3FC76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13698A1" w14:textId="4FD1D8D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2CCA9048" w14:textId="4077A35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爾時，世尊告諸比丘：「我不為一切比丘說不放逸行，亦非不為一切比丘說不放逸行。</w:t>
      </w:r>
    </w:p>
    <w:p w14:paraId="453989F8" w14:textId="48C128A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不向何等像類比丘說不放逸行？若比丘得阿羅漢，盡諸有漏，離諸重擔，逮得己利，盡諸有結，心正解脫。如是像類比丘，我不為說不放逸行。所以者何？彼諸比丘已作不放逸故，不復堪能作放逸事，我今見彼諸</w:t>
      </w:r>
      <w:r w:rsidRPr="00236420">
        <w:rPr>
          <w:rStyle w:val="af4"/>
          <w:noProof/>
        </w:rPr>
        <w:footnoteReference w:id="58"/>
      </w:r>
      <w:r w:rsidRPr="00236420">
        <w:rPr>
          <w:rFonts w:hint="eastAsia"/>
          <w:noProof/>
        </w:rPr>
        <w:t>尊者得不放逸果，是故不為彼說不放逸行。</w:t>
      </w:r>
    </w:p>
    <w:p w14:paraId="55C68FA8" w14:textId="35415A6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為何等像類比丘說不放逸行？若諸比丘在學地者，未得心意增上安隱，向涅槃住，如是像類比丘，我為其說不放逸行。所以者何？以彼比丘習學諸根，心樂隨順資生之具，親近善友，不久當得盡諸有漏，無漏心解脫、慧解脫，現法自知作證：『我生已盡，梵行已立，所作已作，自知不受後有。』所以者何？彼眼識所可愛樂、染著之色，彼比丘見已，不喜、不讚歎、不染、不繫著住；以不喜、不讚歎、不染、不著住故，專精勝進，身心止息，心安極住不忘，常定一心，無量法喜，但逮得第一三昧正受，終不退</w:t>
      </w:r>
      <w:r w:rsidRPr="00236420">
        <w:rPr>
          <w:rStyle w:val="af4"/>
          <w:noProof/>
        </w:rPr>
        <w:footnoteReference w:id="59"/>
      </w:r>
      <w:r w:rsidRPr="00236420">
        <w:rPr>
          <w:rFonts w:hint="eastAsia"/>
          <w:noProof/>
        </w:rPr>
        <w:t>滅隨於眼色。於耳、鼻、舌、身、意識法亦復如是。」</w:t>
      </w:r>
    </w:p>
    <w:p w14:paraId="45481C7E" w14:textId="2736AD3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6546350C" w14:textId="779FD17F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60"/>
      </w:r>
      <w:r w:rsidRPr="00236420">
        <w:rPr>
          <w:rFonts w:hint="eastAsia"/>
          <w:noProof/>
        </w:rPr>
        <w:t>（二一三）</w:t>
      </w:r>
    </w:p>
    <w:p w14:paraId="7A5E17FB" w14:textId="4934F00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73B41F2" w14:textId="0EE8C57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6E02861B" w14:textId="12EC0AF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爾時，世尊告諸比丘：「當為汝等演說二法。諦聽，善思。何等為二？眼、色為二。耳聲、鼻香、舌味、身觸、意法為二，是名二法。</w:t>
      </w:r>
    </w:p>
    <w:p w14:paraId="5EB54BB5" w14:textId="046CBFE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「若有沙門、婆羅門作如是說：『是非二者，沙門瞿曇所說二法，此非為二。』彼自以意說二法者，但有言說，</w:t>
      </w:r>
      <w:r w:rsidRPr="00236420">
        <w:rPr>
          <w:rStyle w:val="af4"/>
          <w:noProof/>
        </w:rPr>
        <w:footnoteReference w:id="61"/>
      </w:r>
      <w:r>
        <w:rPr>
          <w:rStyle w:val="corr"/>
          <w:rFonts w:hint="eastAsia"/>
          <w:noProof/>
        </w:rPr>
        <w:t>問</w:t>
      </w:r>
      <w:r w:rsidRPr="00236420">
        <w:rPr>
          <w:rFonts w:hint="eastAsia"/>
          <w:noProof/>
        </w:rPr>
        <w:t>已不知，增其疑惑，以非其境界故。</w:t>
      </w:r>
    </w:p>
    <w:p w14:paraId="3A3ADA10" w14:textId="5B0AE08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「所以者何？緣眼、色，眼識生，三事和合，緣觸觸生受，若苦、若樂、不苦不樂。若於此受集、受滅、受味、受患、受離不如實知者，種貪欲身觸、種瞋恚身觸、種戒取身觸、種我見身觸，亦種</w:t>
      </w:r>
      <w:r w:rsidRPr="00236420">
        <w:rPr>
          <w:rStyle w:val="af4"/>
          <w:noProof/>
        </w:rPr>
        <w:footnoteReference w:id="62"/>
      </w:r>
      <w:r w:rsidRPr="00236420">
        <w:rPr>
          <w:rFonts w:hint="eastAsia"/>
          <w:noProof/>
        </w:rPr>
        <w:t>殖增長諸惡不善法。如是純大苦</w:t>
      </w:r>
      <w:r w:rsidRPr="00236420">
        <w:rPr>
          <w:rStyle w:val="af4"/>
          <w:noProof/>
        </w:rPr>
        <w:footnoteReference w:id="63"/>
      </w:r>
      <w:r>
        <w:rPr>
          <w:rStyle w:val="corr"/>
          <w:rFonts w:hint="eastAsia"/>
          <w:noProof/>
        </w:rPr>
        <w:t>聚</w:t>
      </w:r>
      <w:r w:rsidRPr="00236420">
        <w:rPr>
          <w:rFonts w:hint="eastAsia"/>
          <w:noProof/>
        </w:rPr>
        <w:t>皆從集生，如是耳、鼻、舌、身，意、法緣，生意識，三事和合觸……」廣說如上。</w:t>
      </w:r>
    </w:p>
    <w:p w14:paraId="02DDCF7C" w14:textId="4B546C3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復次，眼緣色，生眼識，三事和合觸，觸緣受，若苦、若樂、不苦不樂，於此諸受集、滅、味、患、離如是知。如是知已，不種貪欲身觸、不種瞋恚身觸、不種戒取身觸、不種我見身觸、不種諸惡不善法。如是諸惡不善法滅，純大苦聚滅。耳、鼻、舌、身、意法亦復如是。」</w:t>
      </w:r>
    </w:p>
    <w:p w14:paraId="7C2AF81F" w14:textId="00C762C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7F4B5613" w14:textId="7C253100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64"/>
      </w:r>
      <w:r w:rsidRPr="00236420">
        <w:rPr>
          <w:rFonts w:hint="eastAsia"/>
          <w:noProof/>
        </w:rPr>
        <w:t>（二一四）</w:t>
      </w:r>
    </w:p>
    <w:p w14:paraId="696DC6DB" w14:textId="39D5BC7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4AB8D9E0" w14:textId="57AD1DF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711FAB88" w14:textId="27627D2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有二因緣生識。何等為二？謂眼色、耳聲、鼻香、舌味、身觸、意法……」如是廣說，乃至「非其境界故。所以者何？眼、色因緣生眼識，彼無常、有為、心緣生，色若眼、識，無常、有為、心緣生，此三法和合觸，觸已受，受已思，思已想，此等諸法無常、有為、心緣生，所謂觸、想、思。耳、鼻、舌、身、意亦復如是。」</w:t>
      </w:r>
    </w:p>
    <w:p w14:paraId="6251809A" w14:textId="0868B39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516E984A" w14:textId="33BD6618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lastRenderedPageBreak/>
        <w:footnoteReference w:id="65"/>
      </w:r>
      <w:r w:rsidRPr="00236420">
        <w:rPr>
          <w:rFonts w:hint="eastAsia"/>
          <w:noProof/>
        </w:rPr>
        <w:t>（二一五）</w:t>
      </w:r>
    </w:p>
    <w:p w14:paraId="74A21428" w14:textId="040264D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141C857" w14:textId="6AE32F7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019DD0F5" w14:textId="28A1049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爾時，尊者</w:t>
      </w:r>
      <w:r w:rsidRPr="00236420">
        <w:rPr>
          <w:rStyle w:val="af4"/>
          <w:noProof/>
        </w:rPr>
        <w:footnoteReference w:id="66"/>
      </w:r>
      <w:r w:rsidRPr="00236420">
        <w:rPr>
          <w:rFonts w:hint="eastAsia"/>
          <w:noProof/>
        </w:rPr>
        <w:t>富留那比丘往詣佛所，稽首佛足，退住一面，白佛言：「世尊說現法、說滅熾然、說不待時、說正向、說即此見、說緣自覺。世尊！云何為現法，乃至緣自覺？」</w:t>
      </w:r>
    </w:p>
    <w:p w14:paraId="2C0BE861" w14:textId="443A8B72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佛告富留那：「善哉！富留那！能作此問。富留那！諦聽，善思，當為汝</w:t>
      </w:r>
      <w:r w:rsidRPr="00236420">
        <w:rPr>
          <w:rStyle w:val="af4"/>
          <w:noProof/>
        </w:rPr>
        <w:footnoteReference w:id="67"/>
      </w:r>
      <w:r w:rsidRPr="00236420">
        <w:rPr>
          <w:rFonts w:hint="eastAsia"/>
          <w:noProof/>
        </w:rPr>
        <w:t>說。富留那！比丘眼見色已，覺知色、覺知色貪，我此內有眼識色貪，我此內有眼識色貪如實知。富留那！若眼見色已，覺知色、覺知色貪，我此內有眼識色貪如實知者，是名現見法。</w:t>
      </w:r>
    </w:p>
    <w:p w14:paraId="2FF5B032" w14:textId="150465C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「云何滅熾然？云何不待時？云何正向？云何即此見？云何緣自覺？富留那！比丘眼見色已，覺知色，不起色貪覺，我</w:t>
      </w:r>
      <w:r w:rsidRPr="00236420">
        <w:rPr>
          <w:rStyle w:val="af4"/>
          <w:noProof/>
        </w:rPr>
        <w:footnoteReference w:id="68"/>
      </w:r>
      <w:r>
        <w:rPr>
          <w:rStyle w:val="corr"/>
          <w:rFonts w:hint="eastAsia"/>
          <w:noProof/>
        </w:rPr>
        <w:t>無</w:t>
      </w:r>
      <w:r w:rsidRPr="00236420">
        <w:rPr>
          <w:rFonts w:hint="eastAsia"/>
          <w:noProof/>
        </w:rPr>
        <w:t>有內眼識色貪，不起色貪覺，如實知。若，富留那！比丘眼見色已，覺知</w:t>
      </w:r>
      <w:r w:rsidRPr="00236420">
        <w:rPr>
          <w:rStyle w:val="af4"/>
          <w:noProof/>
        </w:rPr>
        <w:footnoteReference w:id="69"/>
      </w:r>
      <w:r>
        <w:rPr>
          <w:rStyle w:val="corr"/>
          <w:rFonts w:hint="eastAsia"/>
          <w:noProof/>
        </w:rPr>
        <w:t>色</w:t>
      </w:r>
      <w:r w:rsidRPr="00236420">
        <w:rPr>
          <w:rFonts w:hint="eastAsia"/>
          <w:noProof/>
        </w:rPr>
        <w:t>，不起色貪覺，如實知色，不起色貪覺如實知，是名滅熾然、不待時、正向、即此見、緣自覺。耳、鼻、舌、身、意亦復如是。」</w:t>
      </w:r>
    </w:p>
    <w:p w14:paraId="77D25E6F" w14:textId="64C1B3E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佛說此經已，富留那比丘聞佛所說，歡喜奉行。</w:t>
      </w:r>
    </w:p>
    <w:p w14:paraId="10B44FE0" w14:textId="761F5D43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70"/>
      </w:r>
      <w:r w:rsidRPr="00236420">
        <w:rPr>
          <w:rFonts w:hint="eastAsia"/>
          <w:noProof/>
        </w:rPr>
        <w:t>（二一六）</w:t>
      </w:r>
    </w:p>
    <w:p w14:paraId="3678D6B4" w14:textId="2C49C3F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B3406FD" w14:textId="24EF682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</w:t>
      </w:r>
      <w:r w:rsidRPr="00236420">
        <w:rPr>
          <w:rStyle w:val="af4"/>
          <w:noProof/>
        </w:rPr>
        <w:footnoteReference w:id="71"/>
      </w:r>
      <w:r w:rsidRPr="00236420">
        <w:rPr>
          <w:rFonts w:hint="eastAsia"/>
          <w:noProof/>
        </w:rPr>
        <w:t>在舍衛國祇樹給孤獨園。</w:t>
      </w:r>
    </w:p>
    <w:p w14:paraId="1178F938" w14:textId="0F7B1AA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爾時，世尊告諸比丘：「言大海者，愚夫所說，非聖所說，此</w:t>
      </w:r>
      <w:r w:rsidRPr="00236420">
        <w:rPr>
          <w:rStyle w:val="af4"/>
          <w:noProof/>
        </w:rPr>
        <w:footnoteReference w:id="72"/>
      </w:r>
      <w:r w:rsidRPr="00236420">
        <w:rPr>
          <w:rFonts w:hint="eastAsia"/>
          <w:noProof/>
        </w:rPr>
        <w:t>大小水耳。云何聖所說海？謂眼識色已，愛念、</w:t>
      </w:r>
      <w:r w:rsidRPr="00236420">
        <w:rPr>
          <w:rStyle w:val="af4"/>
          <w:noProof/>
        </w:rPr>
        <w:footnoteReference w:id="73"/>
      </w:r>
      <w:r w:rsidRPr="00236420">
        <w:rPr>
          <w:rFonts w:hint="eastAsia"/>
          <w:noProof/>
        </w:rPr>
        <w:t>深著，貪樂身、口、意業，是名為海。一</w:t>
      </w:r>
      <w:r w:rsidRPr="00236420">
        <w:rPr>
          <w:rFonts w:hint="eastAsia"/>
          <w:noProof/>
        </w:rPr>
        <w:lastRenderedPageBreak/>
        <w:t>切世間阿修羅眾，乃至天、人，悉於其中貪樂沈沒，如狗</w:t>
      </w:r>
      <w:r w:rsidRPr="00236420">
        <w:rPr>
          <w:rStyle w:val="af4"/>
          <w:noProof/>
        </w:rPr>
        <w:footnoteReference w:id="74"/>
      </w:r>
      <w:r w:rsidRPr="00236420">
        <w:rPr>
          <w:rFonts w:hint="eastAsia"/>
          <w:noProof/>
        </w:rPr>
        <w:t>肚藏，如亂草蘊，此世、他世絞結纏鎖，亦復如是。耳識聲、鼻識香、舌識味、身識觸，此世、他世絞結纏鏁，亦復如是。」</w:t>
      </w:r>
    </w:p>
    <w:p w14:paraId="3633A31A" w14:textId="00B9350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7EA31CEE" w14:textId="5C3443A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如身、口、意業，如是貪、恚、癡，老、病、死，亦如是說。如五根三經，六根三經，亦如是說。</w:t>
      </w:r>
    </w:p>
    <w:p w14:paraId="4E4FA488" w14:textId="5C135B84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75"/>
      </w:r>
      <w:r w:rsidRPr="00236420">
        <w:rPr>
          <w:rFonts w:hint="eastAsia"/>
          <w:noProof/>
        </w:rPr>
        <w:t>（二一七）</w:t>
      </w:r>
    </w:p>
    <w:p w14:paraId="70B24CFE" w14:textId="6DAACF1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031B44A3" w14:textId="4CD6792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627E97B3" w14:textId="5AF3573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爾時，世尊告諸比丘：「所謂海者，世間愚夫所說，非聖所說。</w:t>
      </w:r>
      <w:r w:rsidRPr="00236420">
        <w:rPr>
          <w:rStyle w:val="af4"/>
          <w:noProof/>
        </w:rPr>
        <w:footnoteReference w:id="76"/>
      </w:r>
      <w:r w:rsidRPr="00236420">
        <w:rPr>
          <w:rFonts w:hint="eastAsia"/>
          <w:noProof/>
        </w:rPr>
        <w:t>海大小水耳，眼是人大海，彼色為濤波。若能</w:t>
      </w:r>
      <w:r w:rsidRPr="00236420">
        <w:rPr>
          <w:rStyle w:val="af4"/>
          <w:noProof/>
        </w:rPr>
        <w:footnoteReference w:id="77"/>
      </w:r>
      <w:r>
        <w:rPr>
          <w:rStyle w:val="corr"/>
          <w:rFonts w:hint="eastAsia"/>
          <w:noProof/>
        </w:rPr>
        <w:t>堪忍</w:t>
      </w:r>
      <w:r w:rsidRPr="00236420">
        <w:rPr>
          <w:rFonts w:hint="eastAsia"/>
          <w:noProof/>
        </w:rPr>
        <w:t>色濤波者，得度眼大海，竟於濤波</w:t>
      </w:r>
      <w:r w:rsidRPr="00236420">
        <w:rPr>
          <w:rStyle w:val="af4"/>
          <w:noProof/>
        </w:rPr>
        <w:footnoteReference w:id="78"/>
      </w:r>
      <w:r w:rsidRPr="00236420">
        <w:rPr>
          <w:rFonts w:hint="eastAsia"/>
          <w:noProof/>
        </w:rPr>
        <w:t>迴澓諸水、惡蟲、羅剎女鬼。耳、鼻、舌、身、意是人大海，聲、香、味、觸、法為濤波，若堪忍彼法濤波，得度於意海，竟於濤波</w:t>
      </w:r>
      <w:r w:rsidRPr="00236420">
        <w:rPr>
          <w:rStyle w:val="af4"/>
          <w:noProof/>
        </w:rPr>
        <w:footnoteReference w:id="79"/>
      </w:r>
      <w:r w:rsidRPr="00236420">
        <w:rPr>
          <w:rFonts w:hint="eastAsia"/>
          <w:noProof/>
        </w:rPr>
        <w:t>迴澓、惡蟲、羅剎女鬼。」</w:t>
      </w:r>
    </w:p>
    <w:p w14:paraId="75913193" w14:textId="4466993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爾時，世尊以偈頌曰：</w:t>
      </w:r>
    </w:p>
    <w:p w14:paraId="0EDE735A" w14:textId="25D1149F" w:rsidR="00236420" w:rsidRDefault="00236420" w:rsidP="00236420">
      <w:pPr>
        <w:pStyle w:val="lg"/>
        <w:spacing w:before="180"/>
        <w:ind w:left="240" w:hangingChars="100" w:hanging="240"/>
        <w:rPr>
          <w:noProof/>
        </w:rPr>
      </w:pPr>
      <w:r w:rsidRPr="00236420">
        <w:rPr>
          <w:rFonts w:hint="eastAsia"/>
          <w:noProof/>
        </w:rPr>
        <w:t>「大海巨濤波，　　惡蟲羅剎怖，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難度而能度，　　集離永無餘，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能斷一切苦，　　不復受餘有，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永之般涅槃，　　不復還放逸。」</w:t>
      </w:r>
    </w:p>
    <w:p w14:paraId="65C656EC" w14:textId="3B2AEB8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76153AEF" w14:textId="789B2935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0"/>
      </w:r>
      <w:r w:rsidRPr="00236420">
        <w:rPr>
          <w:rFonts w:hint="eastAsia"/>
          <w:noProof/>
        </w:rPr>
        <w:t>（二一八）</w:t>
      </w:r>
    </w:p>
    <w:p w14:paraId="665D098D" w14:textId="7388BDC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B1EBE4C" w14:textId="5FE662D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27789453" w14:textId="246BF98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爾時，世尊告諸比丘：「我今當為汝等說苦集道跡、苦滅道跡。諦聽，善思，當為汝說。</w:t>
      </w:r>
    </w:p>
    <w:p w14:paraId="2BB854F6" w14:textId="5D5074D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「云何苦集道跡？緣眼、色，生眼識，三事和合觸，緣觸受，緣受愛，緣愛取，緣取有，緣有生，緣生老、病、死、憂、悲、惱、苦集，如是</w:t>
      </w:r>
      <w:r w:rsidRPr="00236420">
        <w:rPr>
          <w:rStyle w:val="af4"/>
          <w:noProof/>
        </w:rPr>
        <w:footnoteReference w:id="81"/>
      </w:r>
      <w:r>
        <w:rPr>
          <w:rStyle w:val="corr"/>
          <w:rFonts w:hint="eastAsia"/>
          <w:noProof/>
        </w:rPr>
        <w:t>純大苦聚集</w:t>
      </w:r>
      <w:r w:rsidRPr="00236420">
        <w:rPr>
          <w:rFonts w:hint="eastAsia"/>
          <w:noProof/>
        </w:rPr>
        <w:t>。耳、鼻、舌、身、意亦復如是。是名苦集道跡。</w:t>
      </w:r>
    </w:p>
    <w:p w14:paraId="7319E17A" w14:textId="729EB91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「云何苦滅道跡？緣眼、色，生眼識，三事和合觸，觸滅則受滅，受滅則愛滅，愛滅則取滅，取滅則有滅，有滅則生滅，生滅則老、病、死、憂、悲、</w:t>
      </w:r>
      <w:r w:rsidRPr="00236420">
        <w:rPr>
          <w:rStyle w:val="af4"/>
          <w:noProof/>
        </w:rPr>
        <w:footnoteReference w:id="82"/>
      </w:r>
      <w:r w:rsidRPr="00236420">
        <w:rPr>
          <w:rFonts w:hint="eastAsia"/>
          <w:noProof/>
        </w:rPr>
        <w:t>惱、苦滅，如是純大苦聚滅。耳、鼻、舌、身、意亦如是說，是名苦滅道跡。」</w:t>
      </w:r>
    </w:p>
    <w:p w14:paraId="6E27801B" w14:textId="4E306E0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244503A5" w14:textId="32FA740A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3"/>
      </w:r>
      <w:r w:rsidRPr="00236420">
        <w:rPr>
          <w:rFonts w:hint="eastAsia"/>
          <w:noProof/>
        </w:rPr>
        <w:t>（二一九）</w:t>
      </w:r>
    </w:p>
    <w:p w14:paraId="121027E3" w14:textId="4D42678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57F67F8" w14:textId="078A228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D6F7ED8" w14:textId="595B33E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爾時，世尊告諸比丘：「我今當說涅槃道跡。云何為涅槃道跡？謂觀察眼無常，若色、眼識、眼觸因緣生受，內覺若苦、若樂、不苦不樂，彼亦無常。耳、鼻、舌、身、意亦復如是，是名涅槃道跡。」</w:t>
      </w:r>
    </w:p>
    <w:p w14:paraId="7819C17C" w14:textId="1AE36B8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1B77A4A3" w14:textId="21A1EE5F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4"/>
      </w:r>
      <w:r w:rsidRPr="00236420">
        <w:rPr>
          <w:rFonts w:hint="eastAsia"/>
          <w:noProof/>
        </w:rPr>
        <w:t>（二二〇）</w:t>
      </w:r>
    </w:p>
    <w:p w14:paraId="565850AA" w14:textId="5C42667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F18E705" w14:textId="7A60ABC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50299D2" w14:textId="69ABE4D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爾時，世尊告諸比丘：「有似趣涅槃道跡。云何為似趣涅槃道跡？觀察眼非我，若色、眼識、眼觸因緣生受，若內覺若苦、若樂、不苦不樂，彼亦觀察無常。耳、鼻、舌、身、意亦復如是，是名似趣涅槃道跡。」</w:t>
      </w:r>
    </w:p>
    <w:p w14:paraId="69FC06E3" w14:textId="0277C2D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102B73A1" w14:textId="477A4955" w:rsidR="00236420" w:rsidRDefault="00236420" w:rsidP="00236420">
      <w:pPr>
        <w:pStyle w:val="2"/>
        <w:rPr>
          <w:noProof/>
        </w:rPr>
      </w:pPr>
      <w:r w:rsidRPr="00236420">
        <w:rPr>
          <w:rFonts w:hint="eastAsia"/>
          <w:noProof/>
        </w:rPr>
        <w:lastRenderedPageBreak/>
        <w:t>（二二一）</w:t>
      </w:r>
    </w:p>
    <w:p w14:paraId="6FFC2C55" w14:textId="395C278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4923607B" w14:textId="1F66761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69D7FAAB" w14:textId="38CCFB5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爾時，世尊告諸比丘：「有趣一切取道跡。云何為趣一切取道跡？緣眼、色，生眼識，三事和合觸，觸緣受，受緣愛，愛緣取，取所取故。耳、鼻、舌、身、意亦復如是。取所取故，是名趣一切取道跡。</w:t>
      </w:r>
    </w:p>
    <w:p w14:paraId="723472F6" w14:textId="2AD402A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「云何斷一切取道跡？緣眼、色，生眼識，三事和合觸，觸滅則受滅，受滅則愛滅，愛滅則取滅；如是知耳、鼻、舌、身、意亦復如是。」</w:t>
      </w:r>
    </w:p>
    <w:p w14:paraId="7C1696EF" w14:textId="2277127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7EACD000" w14:textId="4D0C4FD9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5"/>
      </w:r>
      <w:r w:rsidRPr="00236420">
        <w:rPr>
          <w:rFonts w:hint="eastAsia"/>
          <w:noProof/>
        </w:rPr>
        <w:t>（二二二）</w:t>
      </w:r>
    </w:p>
    <w:p w14:paraId="4EE6D35C" w14:textId="6C6011E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D7AD714" w14:textId="3C9B64C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63EAD702" w14:textId="3075A6A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爾時，世尊告諸比丘：「當知一切知法、一切識法。諦聽，善思，當為汝說。</w:t>
      </w:r>
    </w:p>
    <w:p w14:paraId="157C194D" w14:textId="2C87C47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「云何一切知法、一切識法？諸比丘！眼是知法、識法，若色、眼識、眼觸、眼觸因緣生受，內覺若苦、若樂、不苦不樂，彼一切是知法、識法。耳、鼻、舌、身、意亦復如是。」</w:t>
      </w:r>
    </w:p>
    <w:p w14:paraId="7D74D1ED" w14:textId="6F87E01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210D155F" w14:textId="4AADBA29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6"/>
      </w:r>
      <w:r w:rsidRPr="00236420">
        <w:rPr>
          <w:rFonts w:hint="eastAsia"/>
          <w:noProof/>
        </w:rPr>
        <w:t>（二二三）</w:t>
      </w:r>
    </w:p>
    <w:p w14:paraId="3F9A1528" w14:textId="05CB9A0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CA5118C" w14:textId="6EE0BDE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60477B81" w14:textId="3EE346E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爾時，世尊告諸比丘：「我不說一法不知、不識而得究竟苦邊。云何不說一法不知、不識而得究竟苦邊？謂不說於眼不知、不識而得究竟苦邊，若色、眼</w:t>
      </w:r>
      <w:r w:rsidRPr="00236420">
        <w:rPr>
          <w:rFonts w:hint="eastAsia"/>
          <w:noProof/>
        </w:rPr>
        <w:lastRenderedPageBreak/>
        <w:t>識、眼觸、眼觸因緣生受，內覺若苦、若樂、不苦不樂亦復不說，不知不</w:t>
      </w:r>
      <w:r w:rsidRPr="00236420">
        <w:rPr>
          <w:rStyle w:val="af4"/>
          <w:noProof/>
        </w:rPr>
        <w:footnoteReference w:id="87"/>
      </w:r>
      <w:r>
        <w:rPr>
          <w:rStyle w:val="corr"/>
          <w:rFonts w:hint="eastAsia"/>
          <w:noProof/>
        </w:rPr>
        <w:t>識</w:t>
      </w:r>
      <w:r w:rsidRPr="00236420">
        <w:rPr>
          <w:rFonts w:hint="eastAsia"/>
          <w:noProof/>
        </w:rPr>
        <w:t>而得究竟苦邊。耳、鼻、舌、身、意亦復如是。」</w:t>
      </w:r>
    </w:p>
    <w:p w14:paraId="04663E82" w14:textId="3024C87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658BF803" w14:textId="0E2C4DD0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8"/>
      </w:r>
      <w:r w:rsidRPr="00236420">
        <w:rPr>
          <w:rFonts w:hint="eastAsia"/>
          <w:noProof/>
        </w:rPr>
        <w:t>（二二四）</w:t>
      </w:r>
    </w:p>
    <w:p w14:paraId="0A4EFE35" w14:textId="54B1D55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17CBA9EA" w14:textId="45524DF6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416A4E51" w14:textId="0185AAAA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爾時，世尊告諸比丘：「一切欲法應當斷。云何一切欲法應當斷？謂眼是一切欲法應當斷，若色、眼識、眼觸、眼觸因緣生受，內覺若苦、若樂、不苦不樂，彼一切欲法應當斷。耳、鼻、舌、身、意亦復如是。」</w:t>
      </w:r>
    </w:p>
    <w:p w14:paraId="7D01EA8F" w14:textId="7FF0FC7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56EAE62E" w14:textId="5B136B94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89"/>
      </w:r>
      <w:r w:rsidRPr="00236420">
        <w:rPr>
          <w:rFonts w:hint="eastAsia"/>
          <w:noProof/>
        </w:rPr>
        <w:t>（二二五）</w:t>
      </w:r>
    </w:p>
    <w:p w14:paraId="1B9C6951" w14:textId="1312F13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033CD6E2" w14:textId="58BDC79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5A718728" w14:textId="039FC80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我不說一法不知、不斷而究竟苦邊。云何不說一法不知、不斷而究竟苦邊？謂不說眼不知、不斷而究竟苦邊，若色、眼識、眼觸、眼觸因緣生受，內覺若苦、若樂、不苦不樂，彼一切不說不知、不斷而究竟苦邊。耳、鼻、舌、身、意亦復如是。」</w:t>
      </w:r>
    </w:p>
    <w:p w14:paraId="462A0058" w14:textId="23CA516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4E936B12" w14:textId="23A266A4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90"/>
      </w:r>
      <w:r w:rsidRPr="00236420">
        <w:rPr>
          <w:rFonts w:hint="eastAsia"/>
          <w:noProof/>
        </w:rPr>
        <w:t>（二二六）</w:t>
      </w:r>
    </w:p>
    <w:p w14:paraId="224C28BD" w14:textId="2848633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5B7F16D7" w14:textId="7C13135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5C1EFE2E" w14:textId="02D8D835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爾時，世尊告諸比丘：「我今當說斷一切計。諦聽，善思，當為汝說。</w:t>
      </w:r>
    </w:p>
    <w:p w14:paraId="12854C41" w14:textId="53EB0B58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「云何不計？謂不計我見色，不計眼我所，不計相屬，若色、眼識、眼觸、眼觸因緣生受，內覺若苦、若樂、不苦不樂，彼亦不計樂我、我所，不計樂相</w:t>
      </w:r>
      <w:r w:rsidRPr="00236420">
        <w:rPr>
          <w:rStyle w:val="af4"/>
          <w:noProof/>
        </w:rPr>
        <w:footnoteReference w:id="91"/>
      </w:r>
      <w:r>
        <w:rPr>
          <w:rStyle w:val="corr"/>
          <w:rFonts w:hint="eastAsia"/>
          <w:noProof/>
        </w:rPr>
        <w:t>屬</w:t>
      </w:r>
      <w:r w:rsidRPr="00236420">
        <w:rPr>
          <w:rFonts w:hint="eastAsia"/>
          <w:noProof/>
        </w:rPr>
        <w:t>；不計耳、鼻、舌、身、意亦復如是。</w:t>
      </w:r>
    </w:p>
    <w:p w14:paraId="6797CEE0" w14:textId="7B1F219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「如是不計者，於諸世間常無所取，無所取故無所著，無所著故自覺涅槃：『我生已盡，梵行已立，所作已作，自知不受後有。』」</w:t>
      </w:r>
    </w:p>
    <w:p w14:paraId="5FBDE09B" w14:textId="74594B10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1B4A9036" w14:textId="20A1AC8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如上所說，眼等不計，一切事不計亦如是。</w:t>
      </w:r>
    </w:p>
    <w:p w14:paraId="24A2CAA7" w14:textId="7563CF44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92"/>
      </w:r>
      <w:r w:rsidRPr="00236420">
        <w:rPr>
          <w:rFonts w:hint="eastAsia"/>
          <w:noProof/>
        </w:rPr>
        <w:t>（二二七）</w:t>
      </w:r>
    </w:p>
    <w:p w14:paraId="743CD3F6" w14:textId="11134DF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4C10D15A" w14:textId="2CA252F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2720B3C2" w14:textId="6A56D3C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爾時，世尊告諸比丘：「計者是病，計者是癰，計者是刺，如來以不計住故，離病、離癰、離刺。</w:t>
      </w:r>
    </w:p>
    <w:p w14:paraId="4F79D1E0" w14:textId="20087781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是故，比丘欲求不計住，離病、離癰、離刺者，彼比丘莫計眼我、我所，莫計眼相屬，莫計色、眼識、眼觸、眼觸因緣生受，內覺若苦、若樂、不苦不樂，彼亦莫計是我、我所、相在。耳、鼻、舌、身、意亦復如是。</w:t>
      </w:r>
    </w:p>
    <w:p w14:paraId="1A844CF3" w14:textId="7FDD5864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「比丘！如是不計者，</w:t>
      </w:r>
      <w:r w:rsidRPr="00236420">
        <w:rPr>
          <w:rStyle w:val="af4"/>
          <w:noProof/>
        </w:rPr>
        <w:footnoteReference w:id="93"/>
      </w:r>
      <w:r>
        <w:rPr>
          <w:rStyle w:val="corr"/>
          <w:rFonts w:hint="eastAsia"/>
          <w:noProof/>
        </w:rPr>
        <w:t>則</w:t>
      </w:r>
      <w:r w:rsidRPr="00236420">
        <w:rPr>
          <w:rFonts w:hint="eastAsia"/>
          <w:noProof/>
        </w:rPr>
        <w:t>無所取，無所取故無所著，無所著故自覺涅槃：『我生已盡，梵行已立，所作已作，自知不受後有。』」</w:t>
      </w:r>
    </w:p>
    <w:p w14:paraId="23204D6B" w14:textId="6994EDEF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2180409C" w14:textId="1178E289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如眼等所說，餘一一事亦如是。</w:t>
      </w:r>
    </w:p>
    <w:p w14:paraId="01EE0AE6" w14:textId="65976D25" w:rsidR="00236420" w:rsidRDefault="00236420" w:rsidP="00236420">
      <w:pPr>
        <w:pStyle w:val="2"/>
        <w:rPr>
          <w:noProof/>
        </w:rPr>
      </w:pPr>
      <w:r w:rsidRPr="00236420">
        <w:rPr>
          <w:rFonts w:hint="eastAsia"/>
          <w:noProof/>
        </w:rPr>
        <w:t>（二二八）</w:t>
      </w:r>
    </w:p>
    <w:p w14:paraId="5A26E8F6" w14:textId="7D431A4D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73AE25BD" w14:textId="1254F17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39F80007" w14:textId="5FC00E8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lastRenderedPageBreak/>
        <w:t>爾時，世尊告諸比丘：「我今當說增長法、</w:t>
      </w:r>
      <w:r w:rsidRPr="00236420">
        <w:rPr>
          <w:rStyle w:val="af4"/>
          <w:noProof/>
        </w:rPr>
        <w:footnoteReference w:id="94"/>
      </w:r>
      <w:r>
        <w:rPr>
          <w:rStyle w:val="corr"/>
          <w:rFonts w:hint="eastAsia"/>
          <w:noProof/>
        </w:rPr>
        <w:t>損減</w:t>
      </w:r>
      <w:r w:rsidRPr="00236420">
        <w:rPr>
          <w:rFonts w:hint="eastAsia"/>
          <w:noProof/>
        </w:rPr>
        <w:t>法。云何增長法？謂緣眼、色、生眼識，三事和合觸，</w:t>
      </w:r>
      <w:r w:rsidRPr="00236420">
        <w:rPr>
          <w:rStyle w:val="af4"/>
          <w:noProof/>
        </w:rPr>
        <w:footnoteReference w:id="95"/>
      </w:r>
      <w:r w:rsidRPr="00236420">
        <w:rPr>
          <w:rFonts w:hint="eastAsia"/>
          <w:noProof/>
        </w:rPr>
        <w:t>觸緣受……」廣說乃至「純大苦聚集，是名增長法。耳、鼻、舌、身、意亦復如是，是名增長法。</w:t>
      </w:r>
    </w:p>
    <w:p w14:paraId="6998F09C" w14:textId="65F99ED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</w:t>
      </w:r>
      <w:r w:rsidRPr="00236420">
        <w:rPr>
          <w:rStyle w:val="af4"/>
          <w:noProof/>
        </w:rPr>
        <w:footnoteReference w:id="96"/>
      </w:r>
      <w:r>
        <w:rPr>
          <w:rStyle w:val="corr"/>
          <w:rFonts w:hint="eastAsia"/>
          <w:noProof/>
        </w:rPr>
        <w:t>損減</w:t>
      </w:r>
      <w:r w:rsidRPr="00236420">
        <w:rPr>
          <w:rFonts w:hint="eastAsia"/>
          <w:noProof/>
        </w:rPr>
        <w:t>法，緣眼、色，生眼識，三事和合觸，觸滅則受滅……」廣說乃至「純大苦聚滅。耳、鼻、舌、身、意亦復如是，是名損</w:t>
      </w:r>
      <w:r w:rsidRPr="00236420">
        <w:rPr>
          <w:rStyle w:val="af4"/>
          <w:noProof/>
        </w:rPr>
        <w:footnoteReference w:id="97"/>
      </w:r>
      <w:r w:rsidRPr="00236420">
        <w:rPr>
          <w:rFonts w:hint="eastAsia"/>
          <w:noProof/>
        </w:rPr>
        <w:t>減法。」</w:t>
      </w:r>
    </w:p>
    <w:p w14:paraId="60329DA3" w14:textId="344F837C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5E7AA0BC" w14:textId="6973FCA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如增長、損</w:t>
      </w:r>
      <w:r w:rsidRPr="00236420">
        <w:rPr>
          <w:rStyle w:val="af4"/>
          <w:noProof/>
        </w:rPr>
        <w:footnoteReference w:id="98"/>
      </w:r>
      <w:r w:rsidRPr="00236420">
        <w:rPr>
          <w:rFonts w:hint="eastAsia"/>
          <w:noProof/>
        </w:rPr>
        <w:t>減，如是起法、處變易法、集法、滅法，亦如上說。</w:t>
      </w:r>
    </w:p>
    <w:p w14:paraId="7534EAE8" w14:textId="21B1170C" w:rsidR="00236420" w:rsidRDefault="00236420" w:rsidP="00236420">
      <w:pPr>
        <w:pStyle w:val="2"/>
        <w:rPr>
          <w:noProof/>
        </w:rPr>
      </w:pPr>
      <w:r w:rsidRPr="00236420">
        <w:rPr>
          <w:rStyle w:val="af4"/>
          <w:noProof/>
          <w:color w:val="auto"/>
        </w:rPr>
        <w:footnoteReference w:id="99"/>
      </w:r>
      <w:r w:rsidRPr="00236420">
        <w:rPr>
          <w:rFonts w:hint="eastAsia"/>
          <w:noProof/>
        </w:rPr>
        <w:t>（二二九）</w:t>
      </w:r>
    </w:p>
    <w:p w14:paraId="1EECA884" w14:textId="21CDE28E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如是我聞：</w:t>
      </w:r>
    </w:p>
    <w:p w14:paraId="286B5168" w14:textId="72792817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一時，佛住舍衛國祇樹給孤獨園。</w:t>
      </w:r>
    </w:p>
    <w:p w14:paraId="43DFAC4F" w14:textId="2D03F7A3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爾時，世尊告諸比丘：「我今當說有漏、無漏法。云何有漏法？謂眼色、眼識、眼觸、眼觸因緣生受，內覺若苦、若樂、不苦不樂。耳、鼻、舌、身、意法、意識、意觸、意觸因緣生受，內覺若苦、若樂、不苦不樂，世俗者，是名有漏法。</w:t>
      </w:r>
    </w:p>
    <w:p w14:paraId="6A545E56" w14:textId="0C3FF6A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「云何無漏法？謂出世間意，若法、</w:t>
      </w:r>
      <w:r w:rsidRPr="00236420">
        <w:rPr>
          <w:rStyle w:val="af4"/>
          <w:noProof/>
        </w:rPr>
        <w:footnoteReference w:id="100"/>
      </w:r>
      <w:r w:rsidRPr="00236420">
        <w:rPr>
          <w:rFonts w:hint="eastAsia"/>
          <w:noProof/>
        </w:rPr>
        <w:t>若意識、意觸、意觸因緣生受，內覺若苦、若樂、不苦不樂，出世間者，是名無漏法。」</w:t>
      </w:r>
    </w:p>
    <w:p w14:paraId="6A2F7D54" w14:textId="0CE6B86B" w:rsidR="00236420" w:rsidRDefault="00236420" w:rsidP="00236420">
      <w:pPr>
        <w:pStyle w:val="default"/>
        <w:spacing w:before="180"/>
        <w:rPr>
          <w:noProof/>
        </w:rPr>
      </w:pPr>
      <w:r w:rsidRPr="00236420">
        <w:rPr>
          <w:rFonts w:hint="eastAsia"/>
          <w:noProof/>
        </w:rPr>
        <w:t>佛說此經已，諸比丘聞佛所說，歡喜奉行。</w:t>
      </w:r>
    </w:p>
    <w:p w14:paraId="091AA310" w14:textId="0A3DA07D" w:rsidR="00236420" w:rsidRDefault="00236420" w:rsidP="00236420">
      <w:pPr>
        <w:pStyle w:val="juan"/>
        <w:spacing w:before="180"/>
        <w:rPr>
          <w:noProof/>
        </w:rPr>
      </w:pPr>
      <w:r w:rsidRPr="00236420">
        <w:rPr>
          <w:rFonts w:hint="eastAsia"/>
          <w:noProof/>
        </w:rPr>
        <w:t>雜阿含經卷第八</w:t>
      </w:r>
    </w:p>
    <w:p w14:paraId="7084666F" w14:textId="3BFD4475" w:rsidR="009E21F0" w:rsidRPr="00236420" w:rsidRDefault="00236420" w:rsidP="00236420">
      <w:pPr>
        <w:pStyle w:val="license"/>
        <w:spacing w:before="180"/>
        <w:rPr>
          <w:noProof/>
        </w:rPr>
      </w:pPr>
      <w:r w:rsidRPr="00236420">
        <w:rPr>
          <w:rFonts w:hint="eastAsia"/>
          <w:noProof/>
        </w:rPr>
        <w:t>【經文資訊】大正新脩大藏經</w:t>
      </w:r>
      <w:r w:rsidRPr="00236420">
        <w:rPr>
          <w:rFonts w:hint="eastAsia"/>
          <w:noProof/>
        </w:rPr>
        <w:t xml:space="preserve"> </w:t>
      </w:r>
      <w:r w:rsidRPr="00236420">
        <w:rPr>
          <w:rFonts w:hint="eastAsia"/>
          <w:noProof/>
        </w:rPr>
        <w:t>第</w:t>
      </w:r>
      <w:r w:rsidRPr="00236420">
        <w:rPr>
          <w:rFonts w:hint="eastAsia"/>
          <w:noProof/>
        </w:rPr>
        <w:t xml:space="preserve"> 2 </w:t>
      </w:r>
      <w:r w:rsidRPr="00236420">
        <w:rPr>
          <w:rFonts w:hint="eastAsia"/>
          <w:noProof/>
        </w:rPr>
        <w:t>冊</w:t>
      </w:r>
      <w:r w:rsidRPr="00236420">
        <w:rPr>
          <w:rFonts w:hint="eastAsia"/>
          <w:noProof/>
        </w:rPr>
        <w:t xml:space="preserve"> No. 99 </w:t>
      </w:r>
      <w:r w:rsidRPr="00236420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【版本記錄】發行日期：</w:t>
      </w:r>
      <w:r w:rsidRPr="00236420">
        <w:rPr>
          <w:rFonts w:hint="eastAsia"/>
          <w:noProof/>
        </w:rPr>
        <w:t>2026-04</w:t>
      </w:r>
      <w:r w:rsidRPr="00236420">
        <w:rPr>
          <w:rFonts w:hint="eastAsia"/>
          <w:noProof/>
        </w:rPr>
        <w:t>，最後更新：</w:t>
      </w:r>
      <w:r w:rsidRPr="00236420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【編輯說明】本資料庫由</w:t>
      </w:r>
      <w:r w:rsidRPr="00236420">
        <w:rPr>
          <w:rFonts w:hint="eastAsia"/>
          <w:noProof/>
        </w:rPr>
        <w:t xml:space="preserve"> </w:t>
      </w:r>
      <w:r w:rsidRPr="00236420">
        <w:rPr>
          <w:rFonts w:hint="eastAsia"/>
          <w:noProof/>
        </w:rPr>
        <w:t>財團法人佛教電子佛典基金會（</w:t>
      </w:r>
      <w:r w:rsidRPr="00236420">
        <w:rPr>
          <w:rFonts w:hint="eastAsia"/>
          <w:noProof/>
        </w:rPr>
        <w:t>CBETA</w:t>
      </w:r>
      <w:r w:rsidRPr="00236420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【版權宣告】</w:t>
      </w:r>
      <w:r w:rsidRPr="00236420">
        <w:rPr>
          <w:rFonts w:hint="eastAsia"/>
          <w:noProof/>
        </w:rPr>
        <w:lastRenderedPageBreak/>
        <w:t>https://cbeta.org/copyright</w:t>
      </w:r>
      <w:r>
        <w:rPr>
          <w:rFonts w:hint="eastAsia"/>
          <w:noProof/>
        </w:rPr>
        <w:br/>
      </w:r>
      <w:r w:rsidRPr="00236420">
        <w:rPr>
          <w:rFonts w:hint="eastAsia"/>
          <w:noProof/>
        </w:rPr>
        <w:t>【製作說明】感謝志工黃訓慶先生將本佛典</w:t>
      </w:r>
      <w:r w:rsidR="00F35056">
        <w:rPr>
          <w:rFonts w:hint="eastAsia"/>
          <w:noProof/>
        </w:rPr>
        <w:t>轉換至</w:t>
      </w:r>
      <w:r w:rsidR="00F35056">
        <w:rPr>
          <w:rFonts w:hint="eastAsia"/>
          <w:noProof/>
        </w:rPr>
        <w:t xml:space="preserve"> DOCX </w:t>
      </w:r>
      <w:r w:rsidR="00F35056">
        <w:rPr>
          <w:rFonts w:hint="eastAsia"/>
          <w:noProof/>
        </w:rPr>
        <w:t>格式</w:t>
      </w:r>
      <w:r w:rsidRPr="00236420">
        <w:rPr>
          <w:rFonts w:hint="eastAsia"/>
          <w:noProof/>
        </w:rPr>
        <w:t>。</w:t>
      </w:r>
    </w:p>
    <w:sectPr w:rsidR="009E21F0" w:rsidRPr="002364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5D5D" w14:textId="77777777" w:rsidR="00CC0D10" w:rsidRDefault="00CC0D10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2600EDE" w14:textId="77777777" w:rsidR="00CC0D10" w:rsidRDefault="00CC0D10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C94A6" w14:textId="77777777" w:rsidR="00236420" w:rsidRDefault="00236420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447" w14:textId="501DD51A" w:rsidR="00236420" w:rsidRDefault="00236420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4B336" w14:textId="77777777" w:rsidR="00236420" w:rsidRDefault="00236420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BE9B" w14:textId="77777777" w:rsidR="00CC0D10" w:rsidRDefault="00CC0D10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C95C1B1" w14:textId="77777777" w:rsidR="00CC0D10" w:rsidRDefault="00CC0D10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2D1050A7" w14:textId="500C13A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如是前行【大】，如是前行誦六入處品第二【元】【明】，</w:t>
      </w:r>
      <w:r>
        <w:rPr>
          <w:rFonts w:hint="eastAsia"/>
          <w:noProof/>
        </w:rPr>
        <w:t>(188)S. 35. 155-156. Nandikkhaya.</w:t>
      </w:r>
    </w:p>
  </w:footnote>
  <w:footnote w:id="2">
    <w:p w14:paraId="01EB52D7" w14:textId="347052D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生【大】，〔－〕【宋】【元】【明】</w:t>
      </w:r>
    </w:p>
  </w:footnote>
  <w:footnote w:id="3">
    <w:p w14:paraId="3D0E122B" w14:textId="6BC7093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157-158. Nandikkhaya.</w:t>
      </w:r>
    </w:p>
  </w:footnote>
  <w:footnote w:id="4">
    <w:p w14:paraId="29FE6FDA" w14:textId="5A3BBC07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(190-191)S. 35. 26-27. Parijānāna.</w:t>
      </w:r>
    </w:p>
  </w:footnote>
  <w:footnote w:id="5">
    <w:p w14:paraId="3F9DBFDE" w14:textId="71648DC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】，色【大】</w:t>
      </w:r>
      <w:r>
        <w:rPr>
          <w:rFonts w:hint="eastAsia"/>
          <w:noProof/>
        </w:rPr>
        <w:t xml:space="preserve"> (cf. T02n0099_p0049c05)</w:t>
      </w:r>
    </w:p>
  </w:footnote>
  <w:footnote w:id="6">
    <w:p w14:paraId="6BDF45CB" w14:textId="347C9F8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21. Uppāda.</w:t>
      </w:r>
    </w:p>
  </w:footnote>
  <w:footnote w:id="7">
    <w:p w14:paraId="0E16590E" w14:textId="7BDC4D0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若【大】，〔－〕【宋】【元】【明】</w:t>
      </w:r>
    </w:p>
  </w:footnote>
  <w:footnote w:id="8">
    <w:p w14:paraId="7B3523FD" w14:textId="1BF5EF31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】【宋】【元】【明】，色【大】</w:t>
      </w:r>
      <w:r>
        <w:rPr>
          <w:rFonts w:hint="eastAsia"/>
          <w:noProof/>
        </w:rPr>
        <w:t xml:space="preserve"> (cf. QC056n0668_p0609b15)</w:t>
      </w:r>
    </w:p>
  </w:footnote>
  <w:footnote w:id="9">
    <w:p w14:paraId="1E36514F" w14:textId="5C61741D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22. Uppāda.</w:t>
      </w:r>
    </w:p>
  </w:footnote>
  <w:footnote w:id="10">
    <w:p w14:paraId="701754B3" w14:textId="0B4B68D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19-20. Abhinandena.</w:t>
      </w:r>
    </w:p>
  </w:footnote>
  <w:footnote w:id="11">
    <w:p w14:paraId="339F7032" w14:textId="7C9D643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(195)S. 35. 1-12. Anicca, Dukkha, Anattā.</w:t>
      </w:r>
    </w:p>
  </w:footnote>
  <w:footnote w:id="12">
    <w:p w14:paraId="5313CEB3" w14:textId="6FA1AB10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(196)S. 35. 33-50.</w:t>
      </w:r>
    </w:p>
  </w:footnote>
  <w:footnote w:id="13">
    <w:p w14:paraId="6A78ECD6" w14:textId="2B5C642A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】，〔－〕【大】</w:t>
      </w:r>
      <w:r>
        <w:rPr>
          <w:rFonts w:hint="eastAsia"/>
          <w:noProof/>
        </w:rPr>
        <w:t xml:space="preserve"> (cf. T02n0099_p0050a25; T02n0099_p0050a12-13)</w:t>
      </w:r>
    </w:p>
  </w:footnote>
  <w:footnote w:id="14">
    <w:p w14:paraId="7B867CEF" w14:textId="40211F0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】，識【大】</w:t>
      </w:r>
    </w:p>
  </w:footnote>
  <w:footnote w:id="15">
    <w:p w14:paraId="78E74E69" w14:textId="5A339C4D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意觸【大】＊，〔－〕【宋】＊【元】＊【明】＊</w:t>
      </w:r>
    </w:p>
  </w:footnote>
  <w:footnote w:id="16">
    <w:p w14:paraId="77E55F98" w14:textId="47C4CC6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眼觸【大】，〔－〕【宋】【元】【明】</w:t>
      </w:r>
    </w:p>
  </w:footnote>
  <w:footnote w:id="17">
    <w:p w14:paraId="77750B8B" w14:textId="23735BA7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意觸【大】＊，〔－〕【宋】＊【元】＊【明】＊</w:t>
      </w:r>
    </w:p>
  </w:footnote>
  <w:footnote w:id="18">
    <w:p w14:paraId="234CE0C9" w14:textId="429E52A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彼解脫【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】【宋】【元】【明】，彼【大】</w:t>
      </w:r>
      <w:r>
        <w:rPr>
          <w:rFonts w:hint="eastAsia"/>
          <w:noProof/>
        </w:rPr>
        <w:t xml:space="preserve"> (cf. QC056n0668_p0611a04)</w:t>
      </w:r>
    </w:p>
  </w:footnote>
  <w:footnote w:id="19">
    <w:p w14:paraId="46A2851D" w14:textId="713B1EDF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</w:t>
      </w:r>
    </w:p>
  </w:footnote>
  <w:footnote w:id="20">
    <w:p w14:paraId="734A7528" w14:textId="6A7FBE4D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(197)S. 35. 28. Āditta.</w:t>
      </w:r>
    </w:p>
  </w:footnote>
  <w:footnote w:id="21">
    <w:p w14:paraId="61EA3B31" w14:textId="10FA623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迦闍尸利沙</w:t>
      </w:r>
      <w:r>
        <w:rPr>
          <w:noProof/>
        </w:rPr>
        <w:t xml:space="preserve"> Gayāsīsa.</w:t>
      </w:r>
    </w:p>
  </w:footnote>
  <w:footnote w:id="22">
    <w:p w14:paraId="096AFD57" w14:textId="5EBC36A2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18. 21. Anusaya.</w:t>
      </w:r>
    </w:p>
  </w:footnote>
  <w:footnote w:id="23">
    <w:p w14:paraId="768D7460" w14:textId="49F675D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轉結【</w:t>
      </w:r>
      <w:r>
        <w:rPr>
          <w:noProof/>
        </w:rPr>
        <w:t>CB</w:t>
      </w:r>
      <w:r>
        <w:rPr>
          <w:rFonts w:hint="eastAsia"/>
          <w:noProof/>
        </w:rPr>
        <w:t>】，濁見【大】（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按：「濁見」，依《雜阿含》常見句型（</w:t>
      </w:r>
      <w:r>
        <w:rPr>
          <w:noProof/>
        </w:rPr>
        <w:t>T02n0099_p0005b02</w:t>
      </w:r>
      <w:r>
        <w:rPr>
          <w:rFonts w:hint="eastAsia"/>
          <w:noProof/>
        </w:rPr>
        <w:t>、</w:t>
      </w:r>
      <w:r>
        <w:rPr>
          <w:noProof/>
        </w:rPr>
        <w:t>T02n0099_p0005b24</w:t>
      </w:r>
      <w:r>
        <w:rPr>
          <w:rFonts w:hint="eastAsia"/>
          <w:noProof/>
        </w:rPr>
        <w:t>、</w:t>
      </w:r>
      <w:r>
        <w:rPr>
          <w:noProof/>
        </w:rPr>
        <w:t>T02n0099_p0051a11</w:t>
      </w:r>
      <w:r>
        <w:rPr>
          <w:rFonts w:hint="eastAsia"/>
          <w:noProof/>
        </w:rPr>
        <w:t>），以及漢巴對勘「轉</w:t>
      </w:r>
      <w:r>
        <w:rPr>
          <w:noProof/>
        </w:rPr>
        <w:t xml:space="preserve"> vivattayi </w:t>
      </w:r>
      <w:r>
        <w:rPr>
          <w:rFonts w:hint="eastAsia"/>
          <w:noProof/>
        </w:rPr>
        <w:t>諸結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ṁ</w:t>
      </w:r>
      <w:r>
        <w:rPr>
          <w:noProof/>
        </w:rPr>
        <w:t>yojana</w:t>
      </w:r>
      <w:r>
        <w:rPr>
          <w:rFonts w:ascii="Cambria" w:hAnsi="Cambria" w:cs="Cambria"/>
          <w:noProof/>
        </w:rPr>
        <w:t>ṁ</w:t>
      </w:r>
      <w:r>
        <w:rPr>
          <w:rFonts w:hint="eastAsia"/>
          <w:noProof/>
        </w:rPr>
        <w:t>」，修訂「濁見」作「轉結」。</w:t>
      </w:r>
      <w:r>
        <w:rPr>
          <w:noProof/>
        </w:rPr>
        <w:t xml:space="preserve"> </w:t>
      </w:r>
      <w:r>
        <w:rPr>
          <w:rFonts w:hint="eastAsia"/>
          <w:noProof/>
        </w:rPr>
        <w:t>參考：釋印順《雜阿含經論會編》（</w:t>
      </w:r>
      <w:r>
        <w:rPr>
          <w:noProof/>
        </w:rPr>
        <w:t>1983</w:t>
      </w:r>
      <w:r>
        <w:rPr>
          <w:rFonts w:hint="eastAsia"/>
          <w:noProof/>
        </w:rPr>
        <w:t>），王建偉、金暉</w:t>
      </w:r>
      <w:r>
        <w:rPr>
          <w:noProof/>
        </w:rPr>
        <w:t xml:space="preserve"> </w:t>
      </w:r>
      <w:r>
        <w:rPr>
          <w:rFonts w:hint="eastAsia"/>
          <w:noProof/>
        </w:rPr>
        <w:t>《雜阿含校釋》（</w:t>
      </w:r>
      <w:r>
        <w:rPr>
          <w:noProof/>
        </w:rPr>
        <w:t>2014</w:t>
      </w:r>
      <w:r>
        <w:rPr>
          <w:rFonts w:hint="eastAsia"/>
          <w:noProof/>
        </w:rPr>
        <w:t>）。）</w:t>
      </w:r>
    </w:p>
  </w:footnote>
  <w:footnote w:id="24">
    <w:p w14:paraId="79F672D9" w14:textId="471CF01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18. 22. Apagata.</w:t>
      </w:r>
    </w:p>
  </w:footnote>
  <w:footnote w:id="25">
    <w:p w14:paraId="5C05B446" w14:textId="7B771FD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越【大】，超越【宋】【元】【明】</w:t>
      </w:r>
    </w:p>
  </w:footnote>
  <w:footnote w:id="26">
    <w:p w14:paraId="74B36B17" w14:textId="1FA78690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CBETA </w:t>
      </w:r>
      <w:r>
        <w:rPr>
          <w:rFonts w:hint="eastAsia"/>
          <w:noProof/>
        </w:rPr>
        <w:t>按：「結」下，依《雜阿含》常見句型之漢巴對勘「斷愛</w:t>
      </w:r>
      <w:r>
        <w:rPr>
          <w:noProof/>
        </w:rPr>
        <w:t xml:space="preserve"> acchecchi 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ha</w:t>
      </w:r>
      <w:r>
        <w:rPr>
          <w:rFonts w:ascii="Cambria" w:hAnsi="Cambria" w:cs="Cambria"/>
          <w:noProof/>
        </w:rPr>
        <w:t>ṁ</w:t>
      </w:r>
      <w:r>
        <w:rPr>
          <w:rFonts w:hint="eastAsia"/>
          <w:noProof/>
        </w:rPr>
        <w:t>，轉諸結</w:t>
      </w:r>
      <w:r>
        <w:rPr>
          <w:noProof/>
        </w:rPr>
        <w:t xml:space="preserve"> vivattayi sa</w:t>
      </w:r>
      <w:r>
        <w:rPr>
          <w:rFonts w:ascii="Cambria" w:hAnsi="Cambria" w:cs="Cambria"/>
          <w:noProof/>
        </w:rPr>
        <w:t>ṁ</w:t>
      </w:r>
      <w:r>
        <w:rPr>
          <w:noProof/>
        </w:rPr>
        <w:t>yojana</w:t>
      </w:r>
      <w:r>
        <w:rPr>
          <w:rFonts w:ascii="Cambria" w:hAnsi="Cambria" w:cs="Cambria"/>
          <w:noProof/>
        </w:rPr>
        <w:t>ṁ</w:t>
      </w:r>
      <w:r>
        <w:rPr>
          <w:rFonts w:hint="eastAsia"/>
          <w:noProof/>
        </w:rPr>
        <w:t>，正慢無間等</w:t>
      </w:r>
      <w:r>
        <w:rPr>
          <w:noProof/>
        </w:rPr>
        <w:t xml:space="preserve"> sammā mānābhisamayā</w:t>
      </w:r>
      <w:r>
        <w:rPr>
          <w:rFonts w:hint="eastAsia"/>
          <w:noProof/>
        </w:rPr>
        <w:t>，究竟苦邊</w:t>
      </w:r>
      <w:r>
        <w:rPr>
          <w:noProof/>
        </w:rPr>
        <w:t xml:space="preserve"> antam akāsi dukkhassā</w:t>
      </w:r>
      <w:r>
        <w:rPr>
          <w:rFonts w:hint="eastAsia"/>
          <w:noProof/>
        </w:rPr>
        <w:t>」，疑脫「正慢無間等」。</w:t>
      </w:r>
    </w:p>
  </w:footnote>
  <w:footnote w:id="27">
    <w:p w14:paraId="5A3CB033" w14:textId="00EBAC1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35. 121. Rāhula.</w:t>
      </w:r>
    </w:p>
  </w:footnote>
  <w:footnote w:id="28">
    <w:p w14:paraId="4D33CDCF" w14:textId="2E51A602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信【大】，住【宋】【元】【明】</w:t>
      </w:r>
    </w:p>
  </w:footnote>
  <w:footnote w:id="29">
    <w:p w14:paraId="24256E89" w14:textId="117F35A2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演【大】，廣【宋】【元】【明】</w:t>
      </w:r>
    </w:p>
  </w:footnote>
  <w:footnote w:id="30">
    <w:p w14:paraId="16094B14" w14:textId="25D50657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說【大】，廣說【宋】【元】【明】</w:t>
      </w:r>
    </w:p>
  </w:footnote>
  <w:footnote w:id="31">
    <w:p w14:paraId="0080FE5D" w14:textId="76152F5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白【大】，而白【宋】【元】【明】</w:t>
      </w:r>
    </w:p>
  </w:footnote>
  <w:footnote w:id="32">
    <w:p w14:paraId="51F76603" w14:textId="4058243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心【大】，已【宋】【元】【明】</w:t>
      </w:r>
    </w:p>
  </w:footnote>
  <w:footnote w:id="33">
    <w:p w14:paraId="3C0193F4" w14:textId="1607F3B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35. 53-59. Avijjā, Anusayā, Āsavā.</w:t>
      </w:r>
    </w:p>
  </w:footnote>
  <w:footnote w:id="34">
    <w:p w14:paraId="2854DDEE" w14:textId="06EFF931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盡【大】，盡盡【宋】【元】【明】</w:t>
      </w:r>
    </w:p>
  </w:footnote>
  <w:footnote w:id="35">
    <w:p w14:paraId="627763F3" w14:textId="3722860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軛【大】，厄【宋】，扼【元】【明】</w:t>
      </w:r>
    </w:p>
  </w:footnote>
  <w:footnote w:id="36">
    <w:p w14:paraId="1B398DCF" w14:textId="1C8F2746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纏【大】，受【宋】【元】【明】</w:t>
      </w:r>
    </w:p>
  </w:footnote>
  <w:footnote w:id="37">
    <w:p w14:paraId="7A6383CD" w14:textId="4E02A45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觀【大】，觀察【宋】【元】【明】</w:t>
      </w:r>
    </w:p>
  </w:footnote>
  <w:footnote w:id="38">
    <w:p w14:paraId="72D67B79" w14:textId="61150B80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166. Attano.</w:t>
      </w:r>
    </w:p>
  </w:footnote>
  <w:footnote w:id="39">
    <w:p w14:paraId="10DFBACE" w14:textId="267CDC2A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無我【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】，無常【大】（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按：原「無常」，參考上一經的關鍵詞「無常」、經文結構（</w:t>
      </w:r>
      <w:r>
        <w:rPr>
          <w:rFonts w:hint="eastAsia"/>
          <w:noProof/>
        </w:rPr>
        <w:t>T02n0099_p0051c14-19</w:t>
      </w:r>
      <w:r>
        <w:rPr>
          <w:rFonts w:hint="eastAsia"/>
          <w:noProof/>
        </w:rPr>
        <w:t>），依本經關鍵詞「無我見」及「無我」（</w:t>
      </w:r>
      <w:r>
        <w:rPr>
          <w:rFonts w:hint="eastAsia"/>
          <w:noProof/>
        </w:rPr>
        <w:t>T02n0099_p0052a03-08</w:t>
      </w:r>
      <w:r>
        <w:rPr>
          <w:rFonts w:hint="eastAsia"/>
          <w:noProof/>
        </w:rPr>
        <w:t>），修訂作「無我」。）</w:t>
      </w:r>
    </w:p>
  </w:footnote>
  <w:footnote w:id="40">
    <w:p w14:paraId="346C1D5C" w14:textId="527E207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41">
    <w:p w14:paraId="3EFEC8E1" w14:textId="05C409A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】，眼【大】</w:t>
      </w:r>
    </w:p>
  </w:footnote>
  <w:footnote w:id="42">
    <w:p w14:paraId="10EFD627" w14:textId="1FD8E4C3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160. Jīvakambavana, 100.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isallāna.</w:t>
      </w:r>
    </w:p>
  </w:footnote>
  <w:footnote w:id="43">
    <w:p w14:paraId="77C146DC" w14:textId="689D7B72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159. Jivakambavana, 99. Samādhi.</w:t>
      </w:r>
    </w:p>
  </w:footnote>
  <w:footnote w:id="44">
    <w:p w14:paraId="343D6684" w14:textId="61146B5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10. Aniccam bāhira</w:t>
      </w:r>
      <w:r>
        <w:rPr>
          <w:rFonts w:ascii="Cambria" w:hAnsi="Cambria" w:cs="Cambria"/>
          <w:noProof/>
        </w:rPr>
        <w:t>ṃ</w:t>
      </w:r>
      <w:r>
        <w:rPr>
          <w:noProof/>
        </w:rPr>
        <w:t>, &amp; 11-12. Dukkham-Anattā.</w:t>
      </w:r>
    </w:p>
  </w:footnote>
  <w:footnote w:id="45">
    <w:p w14:paraId="131D119C" w14:textId="5537636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35, 71-73. Chaphassayatanikā.</w:t>
      </w:r>
    </w:p>
  </w:footnote>
  <w:footnote w:id="46">
    <w:p w14:paraId="054687CF" w14:textId="0DB13B6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按：參考永樂北藏，大正藏此處疑漏星號註標。</w:t>
      </w:r>
    </w:p>
  </w:footnote>
  <w:footnote w:id="47">
    <w:p w14:paraId="335BD2C3" w14:textId="0682A25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坐【大】，座【北藏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48">
    <w:p w14:paraId="239FF75D" w14:textId="5C95E11F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】【宋】【元】【明】，以【大】</w:t>
      </w:r>
      <w:r>
        <w:rPr>
          <w:rFonts w:hint="eastAsia"/>
          <w:noProof/>
        </w:rPr>
        <w:t xml:space="preserve"> (cf. QC056n0668_p0617a08; T02n0099_p0052c29)</w:t>
      </w:r>
    </w:p>
  </w:footnote>
  <w:footnote w:id="49">
    <w:p w14:paraId="48B2F773" w14:textId="03FCF21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入【大】，八【元】</w:t>
      </w:r>
    </w:p>
  </w:footnote>
  <w:footnote w:id="50">
    <w:p w14:paraId="342FFF04" w14:textId="0F1925C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】，欲【大】</w:t>
      </w:r>
      <w:r>
        <w:rPr>
          <w:rFonts w:hint="eastAsia"/>
          <w:noProof/>
        </w:rPr>
        <w:t xml:space="preserve"> (cf. T02n0099_p0053a02)</w:t>
      </w:r>
    </w:p>
  </w:footnote>
  <w:footnote w:id="51">
    <w:p w14:paraId="453DD5BC" w14:textId="6185AEB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135.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gayha.</w:t>
      </w:r>
    </w:p>
  </w:footnote>
  <w:footnote w:id="52">
    <w:p w14:paraId="47756139" w14:textId="21AF2B02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見【大】，〔－〕【宋】【元】【明】</w:t>
      </w:r>
    </w:p>
  </w:footnote>
  <w:footnote w:id="53">
    <w:p w14:paraId="523E77B5" w14:textId="37A7E52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117. Lokakāmagu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54">
    <w:p w14:paraId="31E53801" w14:textId="3A43D83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五【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】，正【大】</w:t>
      </w:r>
      <w:r>
        <w:rPr>
          <w:rFonts w:hint="eastAsia"/>
          <w:noProof/>
        </w:rPr>
        <w:t xml:space="preserve"> (cf. K18n0650_p0780a21)</w:t>
      </w:r>
    </w:p>
  </w:footnote>
  <w:footnote w:id="55">
    <w:p w14:paraId="67E9C488" w14:textId="37A0CD3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議【大】，義【宋】【元】【明】</w:t>
      </w:r>
    </w:p>
  </w:footnote>
  <w:footnote w:id="56">
    <w:p w14:paraId="3E350A44" w14:textId="7BE77D7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】【元】【明】，當【大】，定【宋】</w:t>
      </w:r>
    </w:p>
  </w:footnote>
  <w:footnote w:id="57">
    <w:p w14:paraId="032056E3" w14:textId="71D4496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134. Devadhakhana.</w:t>
      </w:r>
    </w:p>
  </w:footnote>
  <w:footnote w:id="58">
    <w:p w14:paraId="63FCCF73" w14:textId="766E074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尊者【大】，尊【中華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59">
    <w:p w14:paraId="5803BA3D" w14:textId="6AD9378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</w:t>
      </w:r>
    </w:p>
  </w:footnote>
  <w:footnote w:id="60">
    <w:p w14:paraId="3E225DA5" w14:textId="2FD206FD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92. 93. Dvaya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61">
    <w:p w14:paraId="7D717F84" w14:textId="1619878D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】【宋】【元】【明】，聞【大】</w:t>
      </w:r>
      <w:r>
        <w:rPr>
          <w:rFonts w:hint="eastAsia"/>
          <w:noProof/>
        </w:rPr>
        <w:t xml:space="preserve"> (cf. QC056n0668_p0619a18)</w:t>
      </w:r>
    </w:p>
  </w:footnote>
  <w:footnote w:id="62">
    <w:p w14:paraId="10DDB0AF" w14:textId="1F8A4557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殖【大】，植【宋】【元】【明】</w:t>
      </w:r>
    </w:p>
  </w:footnote>
  <w:footnote w:id="63">
    <w:p w14:paraId="5EC33275" w14:textId="3F74476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聚【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】【元】【明】，集【大】</w:t>
      </w:r>
      <w:r>
        <w:rPr>
          <w:rFonts w:hint="eastAsia"/>
          <w:noProof/>
        </w:rPr>
        <w:t xml:space="preserve"> (cf. QC056n0668_p0619b06)</w:t>
      </w:r>
    </w:p>
  </w:footnote>
  <w:footnote w:id="64">
    <w:p w14:paraId="02D87B96" w14:textId="5914797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93. Dvaya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65">
    <w:p w14:paraId="32647E9B" w14:textId="6114368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88.(2-5)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a.</w:t>
      </w:r>
    </w:p>
  </w:footnote>
  <w:footnote w:id="66">
    <w:p w14:paraId="37FA0BB3" w14:textId="42D62CF7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富留那</w:t>
      </w:r>
      <w:r>
        <w:rPr>
          <w:noProof/>
        </w:rPr>
        <w:t xml:space="preserve"> Pu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a.</w:t>
      </w:r>
    </w:p>
  </w:footnote>
  <w:footnote w:id="67">
    <w:p w14:paraId="5870C52A" w14:textId="27593933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說【大】，說此【宋】【元】【明】</w:t>
      </w:r>
    </w:p>
  </w:footnote>
  <w:footnote w:id="68">
    <w:p w14:paraId="17A89043" w14:textId="68C7A4B6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無【</w:t>
      </w:r>
      <w:r>
        <w:rPr>
          <w:noProof/>
        </w:rPr>
        <w:t>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69">
    <w:p w14:paraId="2C40164E" w14:textId="4177075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】【宋】【元】【明】，已【大】</w:t>
      </w:r>
      <w:r>
        <w:rPr>
          <w:rFonts w:hint="eastAsia"/>
          <w:noProof/>
        </w:rPr>
        <w:t xml:space="preserve"> (cf. QC056n0668_p0620b02; T02n0099_p0054b15)</w:t>
      </w:r>
    </w:p>
  </w:footnote>
  <w:footnote w:id="70">
    <w:p w14:paraId="06172E57" w14:textId="04D5FC04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188. Samudda.</w:t>
      </w:r>
    </w:p>
  </w:footnote>
  <w:footnote w:id="71">
    <w:p w14:paraId="050AD9E0" w14:textId="6DE43F5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在【大】，住【明】</w:t>
      </w:r>
    </w:p>
  </w:footnote>
  <w:footnote w:id="72">
    <w:p w14:paraId="4BD24222" w14:textId="60581076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大【大】，大海【宋】【明】</w:t>
      </w:r>
    </w:p>
  </w:footnote>
  <w:footnote w:id="73">
    <w:p w14:paraId="26CB8396" w14:textId="6ACB7C70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深【大】，染【宋】【元】【明】</w:t>
      </w:r>
    </w:p>
  </w:footnote>
  <w:footnote w:id="74">
    <w:p w14:paraId="1553D6CD" w14:textId="7824F64A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肚【大】，壯【宋】【元】【明】</w:t>
      </w:r>
    </w:p>
  </w:footnote>
  <w:footnote w:id="75">
    <w:p w14:paraId="5CCD377C" w14:textId="3F9D9F8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187. Samudda.</w:t>
      </w:r>
    </w:p>
  </w:footnote>
  <w:footnote w:id="76">
    <w:p w14:paraId="09CBE101" w14:textId="498C30E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海大【大】，大海【元】【明】</w:t>
      </w:r>
    </w:p>
  </w:footnote>
  <w:footnote w:id="77">
    <w:p w14:paraId="57A45DDE" w14:textId="66FF779F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堪忍【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】【宋】【元】【明】，堪【大】</w:t>
      </w:r>
      <w:r>
        <w:rPr>
          <w:rFonts w:hint="eastAsia"/>
          <w:noProof/>
        </w:rPr>
        <w:t xml:space="preserve"> (cf. QC056n0668_p0621a02; T02n0099_p0054c11)</w:t>
      </w:r>
    </w:p>
  </w:footnote>
  <w:footnote w:id="78">
    <w:p w14:paraId="5845B5F4" w14:textId="1919600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迴【大】＊，洄【宋】＊【元】＊【明】＊</w:t>
      </w:r>
    </w:p>
  </w:footnote>
  <w:footnote w:id="79">
    <w:p w14:paraId="4B07301A" w14:textId="73A072D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迴【大】＊，洄【宋】＊【元】＊【明】＊</w:t>
      </w:r>
    </w:p>
  </w:footnote>
  <w:footnote w:id="80">
    <w:p w14:paraId="16D475BF" w14:textId="38F710A1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106. Dukkha.</w:t>
      </w:r>
    </w:p>
  </w:footnote>
  <w:footnote w:id="81">
    <w:p w14:paraId="36BF3999" w14:textId="2305867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純大苦聚集【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】，〔－〕【大】</w:t>
      </w:r>
      <w:r>
        <w:rPr>
          <w:rFonts w:hint="eastAsia"/>
          <w:noProof/>
        </w:rPr>
        <w:t xml:space="preserve"> (cf. T02n0099_p0054c29)</w:t>
      </w:r>
    </w:p>
  </w:footnote>
  <w:footnote w:id="82">
    <w:p w14:paraId="1C8F0420" w14:textId="20A1253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</w:t>
      </w:r>
    </w:p>
  </w:footnote>
  <w:footnote w:id="83">
    <w:p w14:paraId="6EB292D0" w14:textId="17E6F150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146. Sappāya.</w:t>
      </w:r>
    </w:p>
  </w:footnote>
  <w:footnote w:id="84">
    <w:p w14:paraId="129CB1CF" w14:textId="4893648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147-149. Sappāya.</w:t>
      </w:r>
    </w:p>
  </w:footnote>
  <w:footnote w:id="85">
    <w:p w14:paraId="3A529FAB" w14:textId="2A6BD85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26-27. Parijāna.</w:t>
      </w:r>
    </w:p>
  </w:footnote>
  <w:footnote w:id="86">
    <w:p w14:paraId="7A6AC29E" w14:textId="247DD69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26-27. Parijāna.</w:t>
      </w:r>
    </w:p>
  </w:footnote>
  <w:footnote w:id="87">
    <w:p w14:paraId="0E0D13D2" w14:textId="0689257A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】，見【大】</w:t>
      </w:r>
      <w:r>
        <w:rPr>
          <w:rFonts w:hint="eastAsia"/>
          <w:noProof/>
        </w:rPr>
        <w:t xml:space="preserve"> (cf. T02n0099_p0055b08-10)</w:t>
      </w:r>
    </w:p>
  </w:footnote>
  <w:footnote w:id="88">
    <w:p w14:paraId="5E86FBF2" w14:textId="4CE5B891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24-25. Pahāna.</w:t>
      </w:r>
    </w:p>
  </w:footnote>
  <w:footnote w:id="89">
    <w:p w14:paraId="5E8AF2DD" w14:textId="4BE6BDB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24-25. Pahāna.</w:t>
      </w:r>
    </w:p>
  </w:footnote>
  <w:footnote w:id="90">
    <w:p w14:paraId="7D41580A" w14:textId="230CBBEE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90-91. Eja.</w:t>
      </w:r>
    </w:p>
  </w:footnote>
  <w:footnote w:id="91">
    <w:p w14:paraId="03367109" w14:textId="54EED5C1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屬【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】，樂【大】</w:t>
      </w:r>
      <w:r>
        <w:rPr>
          <w:rFonts w:hint="eastAsia"/>
          <w:noProof/>
        </w:rPr>
        <w:t xml:space="preserve"> (cf. T02n0099_p0055c04; T02n0099_p0055c18)</w:t>
      </w:r>
    </w:p>
  </w:footnote>
  <w:footnote w:id="92">
    <w:p w14:paraId="4725072E" w14:textId="7997FAB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90-91. Eja.</w:t>
      </w:r>
    </w:p>
  </w:footnote>
  <w:footnote w:id="93">
    <w:p w14:paraId="5C220AA9" w14:textId="57D11388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則【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】，眼【大】</w:t>
      </w:r>
      <w:r>
        <w:rPr>
          <w:rFonts w:hint="eastAsia"/>
          <w:noProof/>
        </w:rPr>
        <w:t xml:space="preserve"> (cf. K18n0650_p0783c21)</w:t>
      </w:r>
    </w:p>
  </w:footnote>
  <w:footnote w:id="94">
    <w:p w14:paraId="1F5F1311" w14:textId="689B30F0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損減【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】＊，滅【大】＊，損滅【宋】【元】【明】＊</w:t>
      </w:r>
      <w:r>
        <w:rPr>
          <w:rFonts w:hint="eastAsia"/>
          <w:noProof/>
        </w:rPr>
        <w:t xml:space="preserve"> (cf. T02n0099_p0056a04; T02n0099_p0056a06)</w:t>
      </w:r>
    </w:p>
  </w:footnote>
  <w:footnote w:id="95">
    <w:p w14:paraId="2E54E107" w14:textId="6FEF76F9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觸緣【大】，緣觸【宋】【元】【明】</w:t>
      </w:r>
    </w:p>
  </w:footnote>
  <w:footnote w:id="96">
    <w:p w14:paraId="46A79E1C" w14:textId="34227B6B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損減【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】＊，滅【大】＊，損滅【宋】【元】【明】＊</w:t>
      </w:r>
      <w:r>
        <w:rPr>
          <w:rFonts w:hint="eastAsia"/>
          <w:noProof/>
        </w:rPr>
        <w:t xml:space="preserve"> (cf. T02n0099_p0056a04; T02n0099_p0056a06)</w:t>
      </w:r>
    </w:p>
  </w:footnote>
  <w:footnote w:id="97">
    <w:p w14:paraId="7C5235A9" w14:textId="5F935F5C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減【大】＊，滅【宋】【元】【明】＊</w:t>
      </w:r>
    </w:p>
  </w:footnote>
  <w:footnote w:id="98">
    <w:p w14:paraId="5F331D46" w14:textId="2ED9540A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減【大】＊，滅【宋】【元】【明】＊</w:t>
      </w:r>
    </w:p>
  </w:footnote>
  <w:footnote w:id="99">
    <w:p w14:paraId="4FC487AE" w14:textId="41E8A245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56-57. Āsavā.</w:t>
      </w:r>
    </w:p>
  </w:footnote>
  <w:footnote w:id="100">
    <w:p w14:paraId="6071FC5E" w14:textId="0F26FB22" w:rsidR="00236420" w:rsidRDefault="00236420" w:rsidP="0023642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若【大】，〔－〕【宋】【元】【明】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A114" w14:textId="77777777" w:rsidR="00236420" w:rsidRDefault="00236420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F71A" w14:textId="77777777" w:rsidR="00236420" w:rsidRDefault="00236420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0101" w14:textId="77777777" w:rsidR="00236420" w:rsidRDefault="00236420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420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36420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C0D10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35056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5B22D"/>
  <w15:chartTrackingRefBased/>
  <w15:docId w15:val="{7B639FAA-1785-46F1-BA90-4A9DB3CE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642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36420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642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642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6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6420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6420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6420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6420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23642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236420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3642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36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3642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3642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3642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3642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36420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236420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236420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23642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2364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2364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236420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236420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236420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236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236420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2364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236420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236420"/>
    <w:rPr>
      <w:kern w:val="0"/>
    </w:rPr>
  </w:style>
  <w:style w:type="paragraph" w:customStyle="1" w:styleId="footnote">
    <w:name w:val="footnote"/>
    <w:basedOn w:val="af2"/>
    <w:link w:val="footnote0"/>
    <w:autoRedefine/>
    <w:rsid w:val="00236420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236420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236420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236420"/>
    <w:rPr>
      <w:sz w:val="20"/>
      <w:szCs w:val="20"/>
    </w:rPr>
  </w:style>
  <w:style w:type="paragraph" w:customStyle="1" w:styleId="juan">
    <w:name w:val="juan"/>
    <w:link w:val="juan0"/>
    <w:rsid w:val="00236420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236420"/>
    <w:rPr>
      <w:color w:val="0000FF"/>
      <w:kern w:val="0"/>
      <w:sz w:val="28"/>
    </w:rPr>
  </w:style>
  <w:style w:type="paragraph" w:customStyle="1" w:styleId="byline">
    <w:name w:val="byline"/>
    <w:link w:val="byline0"/>
    <w:rsid w:val="00236420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236420"/>
    <w:rPr>
      <w:color w:val="408080"/>
      <w:kern w:val="0"/>
      <w:sz w:val="28"/>
    </w:rPr>
  </w:style>
  <w:style w:type="paragraph" w:customStyle="1" w:styleId="lg">
    <w:name w:val="lg"/>
    <w:link w:val="lg0"/>
    <w:rsid w:val="00236420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236420"/>
    <w:rPr>
      <w:color w:val="008040"/>
      <w:kern w:val="0"/>
    </w:rPr>
  </w:style>
  <w:style w:type="paragraph" w:customStyle="1" w:styleId="license">
    <w:name w:val="license"/>
    <w:link w:val="license0"/>
    <w:rsid w:val="00236420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236420"/>
    <w:rPr>
      <w:kern w:val="0"/>
      <w:shd w:val="clear" w:color="auto" w:fill="F0F0F0"/>
    </w:rPr>
  </w:style>
  <w:style w:type="character" w:customStyle="1" w:styleId="corr">
    <w:name w:val="corr"/>
    <w:basedOn w:val="a0"/>
    <w:rsid w:val="00236420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2364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6183</Words>
  <Characters>6246</Characters>
  <Application>Microsoft Office Word</Application>
  <DocSecurity>0</DocSecurity>
  <Lines>283</Lines>
  <Paragraphs>295</Paragraphs>
  <ScaleCrop>false</ScaleCrop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2026-04-18T11:01:00Z</dcterms:created>
  <dcterms:modified xsi:type="dcterms:W3CDTF">2026-04-18T11:01:00Z</dcterms:modified>
</cp:coreProperties>
</file>